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2102" w:rsidRPr="00F92102" w:rsidRDefault="00F92102" w:rsidP="00F92102">
      <w:pPr>
        <w:shd w:val="clear" w:color="auto" w:fill="FFFFFF"/>
        <w:spacing w:after="135" w:line="270" w:lineRule="atLeast"/>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SERVIDUMBRES".</w:t>
      </w:r>
    </w:p>
    <w:p w:rsidR="00F92102" w:rsidRPr="00F92102" w:rsidRDefault="00F92102" w:rsidP="00F92102">
      <w:pPr>
        <w:shd w:val="clear" w:color="auto" w:fill="FFFFFF"/>
        <w:spacing w:before="135" w:after="135" w:line="270" w:lineRule="atLeast"/>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Las servidumbres son gravámenes sobre predios (Bienes Inmuebles) en beneficios de otros predios, que se hacen necesarios e indispensables para un adecuado desenvolvimiento y comodidad de estos.</w:t>
      </w:r>
    </w:p>
    <w:p w:rsidR="00F92102" w:rsidRPr="00F92102" w:rsidRDefault="00F92102" w:rsidP="00F92102">
      <w:pPr>
        <w:shd w:val="clear" w:color="auto" w:fill="FFFFFF"/>
        <w:spacing w:before="135" w:after="135" w:line="270" w:lineRule="atLeast"/>
        <w:rPr>
          <w:rFonts w:ascii="Georgia" w:eastAsia="Times New Roman" w:hAnsi="Georgia" w:cs="Arial"/>
          <w:color w:val="000000"/>
          <w:sz w:val="21"/>
          <w:szCs w:val="21"/>
          <w:lang w:eastAsia="es-ES"/>
        </w:rPr>
      </w:pPr>
      <w:bookmarkStart w:id="0" w:name="defin"/>
      <w:bookmarkEnd w:id="0"/>
      <w:r w:rsidRPr="00F92102">
        <w:rPr>
          <w:rFonts w:ascii="Georgia" w:eastAsia="Times New Roman" w:hAnsi="Georgia" w:cs="Arial"/>
          <w:b/>
          <w:bCs/>
          <w:color w:val="000000"/>
          <w:sz w:val="21"/>
          <w:szCs w:val="21"/>
          <w:lang w:eastAsia="es-ES"/>
        </w:rPr>
        <w:t>2. Definición</w:t>
      </w:r>
    </w:p>
    <w:p w:rsidR="00F92102" w:rsidRPr="00F92102" w:rsidRDefault="00F92102" w:rsidP="00F92102">
      <w:pPr>
        <w:shd w:val="clear" w:color="auto" w:fill="FFFFFF"/>
        <w:spacing w:before="135" w:after="135" w:line="270" w:lineRule="atLeast"/>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 xml:space="preserve">Según la definición de nuestro </w:t>
      </w:r>
      <w:hyperlink r:id="rId5" w:history="1">
        <w:r w:rsidRPr="00F92102">
          <w:rPr>
            <w:rFonts w:ascii="Georgia" w:eastAsia="Times New Roman" w:hAnsi="Georgia" w:cs="Arial"/>
            <w:color w:val="008040"/>
            <w:sz w:val="21"/>
            <w:u w:val="single"/>
            <w:lang w:eastAsia="es-ES"/>
          </w:rPr>
          <w:t>código</w:t>
        </w:r>
      </w:hyperlink>
      <w:r w:rsidRPr="00F92102">
        <w:rPr>
          <w:rFonts w:ascii="Georgia" w:eastAsia="Times New Roman" w:hAnsi="Georgia" w:cs="Arial"/>
          <w:color w:val="000000"/>
          <w:sz w:val="21"/>
          <w:szCs w:val="21"/>
          <w:lang w:eastAsia="es-ES"/>
        </w:rPr>
        <w:t xml:space="preserve"> Civil en el articulo 876, Servidumbre es: </w:t>
      </w:r>
      <w:r w:rsidRPr="00F92102">
        <w:rPr>
          <w:rFonts w:ascii="Georgia" w:eastAsia="Times New Roman" w:hAnsi="Georgia" w:cs="Arial"/>
          <w:b/>
          <w:bCs/>
          <w:color w:val="000000"/>
          <w:sz w:val="21"/>
          <w:szCs w:val="21"/>
          <w:lang w:eastAsia="es-ES"/>
        </w:rPr>
        <w:t xml:space="preserve">"Un gravamen </w:t>
      </w:r>
      <w:hyperlink r:id="rId6" w:history="1">
        <w:r w:rsidRPr="00F92102">
          <w:rPr>
            <w:rFonts w:ascii="Georgia" w:eastAsia="Times New Roman" w:hAnsi="Georgia" w:cs="Arial"/>
            <w:b/>
            <w:bCs/>
            <w:color w:val="008040"/>
            <w:sz w:val="21"/>
            <w:u w:val="single"/>
            <w:lang w:eastAsia="es-ES"/>
          </w:rPr>
          <w:t>impuesto</w:t>
        </w:r>
      </w:hyperlink>
      <w:r w:rsidRPr="00F92102">
        <w:rPr>
          <w:rFonts w:ascii="Georgia" w:eastAsia="Times New Roman" w:hAnsi="Georgia" w:cs="Arial"/>
          <w:b/>
          <w:bCs/>
          <w:color w:val="000000"/>
          <w:sz w:val="21"/>
          <w:szCs w:val="21"/>
          <w:lang w:eastAsia="es-ES"/>
        </w:rPr>
        <w:t xml:space="preserve"> sobre un predio en </w:t>
      </w:r>
      <w:hyperlink r:id="rId7" w:history="1">
        <w:r w:rsidRPr="00F92102">
          <w:rPr>
            <w:rFonts w:ascii="Georgia" w:eastAsia="Times New Roman" w:hAnsi="Georgia" w:cs="Arial"/>
            <w:b/>
            <w:bCs/>
            <w:color w:val="008040"/>
            <w:sz w:val="21"/>
            <w:u w:val="single"/>
            <w:lang w:eastAsia="es-ES"/>
          </w:rPr>
          <w:t>utilidad</w:t>
        </w:r>
      </w:hyperlink>
      <w:r w:rsidRPr="00F92102">
        <w:rPr>
          <w:rFonts w:ascii="Georgia" w:eastAsia="Times New Roman" w:hAnsi="Georgia" w:cs="Arial"/>
          <w:b/>
          <w:bCs/>
          <w:color w:val="000000"/>
          <w:sz w:val="21"/>
          <w:szCs w:val="21"/>
          <w:lang w:eastAsia="es-ES"/>
        </w:rPr>
        <w:t xml:space="preserve"> de otro predio de distinto dueño."</w:t>
      </w:r>
    </w:p>
    <w:p w:rsidR="00F92102" w:rsidRPr="00F92102" w:rsidRDefault="00F92102" w:rsidP="00F92102">
      <w:pPr>
        <w:shd w:val="clear" w:color="auto" w:fill="FFFFFF"/>
        <w:spacing w:before="135" w:after="135" w:line="270" w:lineRule="atLeast"/>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 xml:space="preserve">El </w:t>
      </w:r>
      <w:hyperlink r:id="rId8" w:history="1">
        <w:r w:rsidRPr="00F92102">
          <w:rPr>
            <w:rFonts w:ascii="Georgia" w:eastAsia="Times New Roman" w:hAnsi="Georgia" w:cs="Arial"/>
            <w:color w:val="008040"/>
            <w:sz w:val="21"/>
            <w:u w:val="single"/>
            <w:lang w:eastAsia="es-ES"/>
          </w:rPr>
          <w:t>profesor</w:t>
        </w:r>
      </w:hyperlink>
      <w:r w:rsidRPr="00F92102">
        <w:rPr>
          <w:rFonts w:ascii="Georgia" w:eastAsia="Times New Roman" w:hAnsi="Georgia" w:cs="Arial"/>
          <w:color w:val="000000"/>
          <w:sz w:val="21"/>
          <w:szCs w:val="21"/>
          <w:lang w:eastAsia="es-ES"/>
        </w:rPr>
        <w:t xml:space="preserve"> Eduardo Carrión </w:t>
      </w:r>
      <w:proofErr w:type="spellStart"/>
      <w:r w:rsidRPr="00F92102">
        <w:rPr>
          <w:rFonts w:ascii="Georgia" w:eastAsia="Times New Roman" w:hAnsi="Georgia" w:cs="Arial"/>
          <w:color w:val="000000"/>
          <w:sz w:val="21"/>
          <w:szCs w:val="21"/>
          <w:lang w:eastAsia="es-ES"/>
        </w:rPr>
        <w:t>Eguiguren</w:t>
      </w:r>
      <w:proofErr w:type="spellEnd"/>
      <w:r w:rsidRPr="00F92102">
        <w:rPr>
          <w:rFonts w:ascii="Georgia" w:eastAsia="Times New Roman" w:hAnsi="Georgia" w:cs="Arial"/>
          <w:color w:val="000000"/>
          <w:sz w:val="21"/>
          <w:szCs w:val="21"/>
          <w:lang w:eastAsia="es-ES"/>
        </w:rPr>
        <w:t xml:space="preserve"> manifiesta que "en esta definición se nota el afán del legislador de establecer claramente que las únicas servidumbres reconocidas o posibles son las </w:t>
      </w:r>
      <w:proofErr w:type="spellStart"/>
      <w:r w:rsidRPr="00F92102">
        <w:rPr>
          <w:rFonts w:ascii="Georgia" w:eastAsia="Times New Roman" w:hAnsi="Georgia" w:cs="Arial"/>
          <w:color w:val="000000"/>
          <w:sz w:val="21"/>
          <w:szCs w:val="21"/>
          <w:lang w:eastAsia="es-ES"/>
        </w:rPr>
        <w:t>prediales".Esto</w:t>
      </w:r>
      <w:proofErr w:type="spellEnd"/>
      <w:r w:rsidRPr="00F92102">
        <w:rPr>
          <w:rFonts w:ascii="Georgia" w:eastAsia="Times New Roman" w:hAnsi="Georgia" w:cs="Arial"/>
          <w:color w:val="000000"/>
          <w:sz w:val="21"/>
          <w:szCs w:val="21"/>
          <w:lang w:eastAsia="es-ES"/>
        </w:rPr>
        <w:t xml:space="preserve"> obedece al planteamiento del Derecho Francés, quienes después de haber terminado con el </w:t>
      </w:r>
      <w:hyperlink r:id="rId9" w:history="1">
        <w:r w:rsidRPr="00F92102">
          <w:rPr>
            <w:rFonts w:ascii="Georgia" w:eastAsia="Times New Roman" w:hAnsi="Georgia" w:cs="Arial"/>
            <w:color w:val="008040"/>
            <w:sz w:val="21"/>
            <w:u w:val="single"/>
            <w:lang w:eastAsia="es-ES"/>
          </w:rPr>
          <w:t>Feudalismo</w:t>
        </w:r>
      </w:hyperlink>
      <w:r w:rsidRPr="00F92102">
        <w:rPr>
          <w:rFonts w:ascii="Georgia" w:eastAsia="Times New Roman" w:hAnsi="Georgia" w:cs="Arial"/>
          <w:color w:val="000000"/>
          <w:sz w:val="21"/>
          <w:szCs w:val="21"/>
          <w:lang w:eastAsia="es-ES"/>
        </w:rPr>
        <w:t xml:space="preserve">, quisieron dejar </w:t>
      </w:r>
      <w:proofErr w:type="spellStart"/>
      <w:r w:rsidRPr="00F92102">
        <w:rPr>
          <w:rFonts w:ascii="Georgia" w:eastAsia="Times New Roman" w:hAnsi="Georgia" w:cs="Arial"/>
          <w:color w:val="000000"/>
          <w:sz w:val="21"/>
          <w:szCs w:val="21"/>
          <w:lang w:eastAsia="es-ES"/>
        </w:rPr>
        <w:t>positivisado</w:t>
      </w:r>
      <w:proofErr w:type="spellEnd"/>
      <w:r w:rsidRPr="00F92102">
        <w:rPr>
          <w:rFonts w:ascii="Georgia" w:eastAsia="Times New Roman" w:hAnsi="Georgia" w:cs="Arial"/>
          <w:color w:val="000000"/>
          <w:sz w:val="21"/>
          <w:szCs w:val="21"/>
          <w:lang w:eastAsia="es-ES"/>
        </w:rPr>
        <w:t xml:space="preserve"> en la </w:t>
      </w:r>
      <w:hyperlink r:id="rId10" w:history="1">
        <w:r w:rsidRPr="00F92102">
          <w:rPr>
            <w:rFonts w:ascii="Georgia" w:eastAsia="Times New Roman" w:hAnsi="Georgia" w:cs="Arial"/>
            <w:color w:val="008040"/>
            <w:sz w:val="21"/>
            <w:u w:val="single"/>
            <w:lang w:eastAsia="es-ES"/>
          </w:rPr>
          <w:t>ley</w:t>
        </w:r>
      </w:hyperlink>
      <w:r w:rsidRPr="00F92102">
        <w:rPr>
          <w:rFonts w:ascii="Georgia" w:eastAsia="Times New Roman" w:hAnsi="Georgia" w:cs="Arial"/>
          <w:color w:val="000000"/>
          <w:sz w:val="21"/>
          <w:szCs w:val="21"/>
          <w:lang w:eastAsia="es-ES"/>
        </w:rPr>
        <w:t xml:space="preserve"> nada que pudiese denotar servidumbres personales.</w:t>
      </w:r>
    </w:p>
    <w:p w:rsidR="00F92102" w:rsidRPr="00F92102" w:rsidRDefault="00F92102" w:rsidP="00F92102">
      <w:pPr>
        <w:shd w:val="clear" w:color="auto" w:fill="FFFFFF"/>
        <w:spacing w:before="135" w:after="135" w:line="270" w:lineRule="atLeast"/>
        <w:rPr>
          <w:rFonts w:ascii="Georgia" w:eastAsia="Times New Roman" w:hAnsi="Georgia" w:cs="Arial"/>
          <w:color w:val="000000"/>
          <w:sz w:val="21"/>
          <w:szCs w:val="21"/>
          <w:lang w:eastAsia="es-ES"/>
        </w:rPr>
      </w:pPr>
      <w:bookmarkStart w:id="1" w:name="elemen"/>
      <w:bookmarkEnd w:id="1"/>
      <w:r w:rsidRPr="00F92102">
        <w:rPr>
          <w:rFonts w:ascii="Georgia" w:eastAsia="Times New Roman" w:hAnsi="Georgia" w:cs="Arial"/>
          <w:b/>
          <w:bCs/>
          <w:color w:val="000000"/>
          <w:sz w:val="21"/>
          <w:szCs w:val="21"/>
          <w:lang w:eastAsia="es-ES"/>
        </w:rPr>
        <w:t>3. Elementos de la Servidumbre</w:t>
      </w:r>
    </w:p>
    <w:p w:rsidR="00F92102" w:rsidRPr="00F92102" w:rsidRDefault="00F92102" w:rsidP="00F92102">
      <w:pPr>
        <w:numPr>
          <w:ilvl w:val="0"/>
          <w:numId w:val="1"/>
        </w:numPr>
        <w:shd w:val="clear" w:color="auto" w:fill="FFFFFF"/>
        <w:spacing w:after="100" w:afterAutospacing="1" w:line="270" w:lineRule="atLeast"/>
        <w:ind w:left="750"/>
        <w:rPr>
          <w:rFonts w:ascii="Georgia" w:eastAsia="Times New Roman" w:hAnsi="Georgia" w:cs="Arial"/>
          <w:color w:val="000000"/>
          <w:sz w:val="21"/>
          <w:szCs w:val="21"/>
          <w:lang w:eastAsia="es-ES"/>
        </w:rPr>
      </w:pPr>
      <w:r w:rsidRPr="00F92102">
        <w:rPr>
          <w:rFonts w:ascii="Georgia" w:eastAsia="Times New Roman" w:hAnsi="Georgia" w:cs="Arial"/>
          <w:b/>
          <w:bCs/>
          <w:color w:val="000000"/>
          <w:sz w:val="21"/>
          <w:szCs w:val="21"/>
          <w:lang w:eastAsia="es-ES"/>
        </w:rPr>
        <w:t>Predio Dominante.-</w:t>
      </w:r>
      <w:r w:rsidRPr="00F92102">
        <w:rPr>
          <w:rFonts w:ascii="Georgia" w:eastAsia="Times New Roman" w:hAnsi="Georgia" w:cs="Arial"/>
          <w:color w:val="000000"/>
          <w:sz w:val="21"/>
          <w:szCs w:val="21"/>
          <w:lang w:eastAsia="es-ES"/>
        </w:rPr>
        <w:t xml:space="preserve"> Es aquel predio que reporta la utilidad. Aquí la servidumbre se llama </w:t>
      </w:r>
      <w:proofErr w:type="spellStart"/>
      <w:r w:rsidRPr="00F92102">
        <w:rPr>
          <w:rFonts w:ascii="Georgia" w:eastAsia="Times New Roman" w:hAnsi="Georgia" w:cs="Arial"/>
          <w:color w:val="000000"/>
          <w:sz w:val="21"/>
          <w:szCs w:val="21"/>
          <w:lang w:eastAsia="es-ES"/>
        </w:rPr>
        <w:t>Serv</w:t>
      </w:r>
      <w:proofErr w:type="spellEnd"/>
      <w:r w:rsidRPr="00F92102">
        <w:rPr>
          <w:rFonts w:ascii="Georgia" w:eastAsia="Times New Roman" w:hAnsi="Georgia" w:cs="Arial"/>
          <w:color w:val="000000"/>
          <w:sz w:val="21"/>
          <w:szCs w:val="21"/>
          <w:lang w:eastAsia="es-ES"/>
        </w:rPr>
        <w:t>. Activa</w:t>
      </w:r>
    </w:p>
    <w:p w:rsidR="00F92102" w:rsidRPr="00F92102" w:rsidRDefault="00F92102" w:rsidP="00F92102">
      <w:pPr>
        <w:numPr>
          <w:ilvl w:val="0"/>
          <w:numId w:val="1"/>
        </w:numPr>
        <w:shd w:val="clear" w:color="auto" w:fill="FFFFFF"/>
        <w:spacing w:after="100" w:afterAutospacing="1" w:line="270" w:lineRule="atLeast"/>
        <w:ind w:left="750"/>
        <w:rPr>
          <w:rFonts w:ascii="Georgia" w:eastAsia="Times New Roman" w:hAnsi="Georgia" w:cs="Arial"/>
          <w:color w:val="000000"/>
          <w:sz w:val="21"/>
          <w:szCs w:val="21"/>
          <w:lang w:eastAsia="es-ES"/>
        </w:rPr>
      </w:pPr>
      <w:r w:rsidRPr="00F92102">
        <w:rPr>
          <w:rFonts w:ascii="Georgia" w:eastAsia="Times New Roman" w:hAnsi="Georgia" w:cs="Arial"/>
          <w:b/>
          <w:bCs/>
          <w:color w:val="000000"/>
          <w:sz w:val="21"/>
          <w:szCs w:val="21"/>
          <w:lang w:eastAsia="es-ES"/>
        </w:rPr>
        <w:t>Predio Sirviente.-</w:t>
      </w:r>
      <w:r w:rsidRPr="00F92102">
        <w:rPr>
          <w:rFonts w:ascii="Georgia" w:eastAsia="Times New Roman" w:hAnsi="Georgia" w:cs="Arial"/>
          <w:color w:val="000000"/>
          <w:sz w:val="21"/>
          <w:szCs w:val="21"/>
          <w:lang w:eastAsia="es-ES"/>
        </w:rPr>
        <w:t xml:space="preserve"> Es aquel predio que sufre el gravamen. Aquí la servidumbre se llama </w:t>
      </w:r>
      <w:proofErr w:type="spellStart"/>
      <w:r w:rsidRPr="00F92102">
        <w:rPr>
          <w:rFonts w:ascii="Georgia" w:eastAsia="Times New Roman" w:hAnsi="Georgia" w:cs="Arial"/>
          <w:color w:val="000000"/>
          <w:sz w:val="21"/>
          <w:szCs w:val="21"/>
          <w:lang w:eastAsia="es-ES"/>
        </w:rPr>
        <w:t>Serv</w:t>
      </w:r>
      <w:proofErr w:type="spellEnd"/>
      <w:r w:rsidRPr="00F92102">
        <w:rPr>
          <w:rFonts w:ascii="Georgia" w:eastAsia="Times New Roman" w:hAnsi="Georgia" w:cs="Arial"/>
          <w:color w:val="000000"/>
          <w:sz w:val="21"/>
          <w:szCs w:val="21"/>
          <w:lang w:eastAsia="es-ES"/>
        </w:rPr>
        <w:t>. Pasiva</w:t>
      </w:r>
    </w:p>
    <w:p w:rsidR="00F92102" w:rsidRPr="00F92102" w:rsidRDefault="00F92102" w:rsidP="00F92102">
      <w:pPr>
        <w:numPr>
          <w:ilvl w:val="0"/>
          <w:numId w:val="1"/>
        </w:numPr>
        <w:shd w:val="clear" w:color="auto" w:fill="FFFFFF"/>
        <w:spacing w:after="100" w:afterAutospacing="1" w:line="270" w:lineRule="atLeast"/>
        <w:ind w:left="750"/>
        <w:rPr>
          <w:rFonts w:ascii="Georgia" w:eastAsia="Times New Roman" w:hAnsi="Georgia" w:cs="Arial"/>
          <w:color w:val="000000"/>
          <w:sz w:val="21"/>
          <w:szCs w:val="21"/>
          <w:lang w:eastAsia="es-ES"/>
        </w:rPr>
      </w:pPr>
      <w:r w:rsidRPr="00F92102">
        <w:rPr>
          <w:rFonts w:ascii="Georgia" w:eastAsia="Times New Roman" w:hAnsi="Georgia" w:cs="Arial"/>
          <w:b/>
          <w:bCs/>
          <w:color w:val="000000"/>
          <w:sz w:val="21"/>
          <w:szCs w:val="21"/>
          <w:lang w:eastAsia="es-ES"/>
        </w:rPr>
        <w:t>Gravamen.-</w:t>
      </w:r>
      <w:r w:rsidRPr="00F92102">
        <w:rPr>
          <w:rFonts w:ascii="Georgia" w:eastAsia="Times New Roman" w:hAnsi="Georgia" w:cs="Arial"/>
          <w:color w:val="000000"/>
          <w:sz w:val="21"/>
          <w:szCs w:val="21"/>
          <w:lang w:eastAsia="es-ES"/>
        </w:rPr>
        <w:t xml:space="preserve"> Es el vinculo jurídico que se impone sobre uno en beneficio de otro.</w:t>
      </w:r>
    </w:p>
    <w:p w:rsidR="00F92102" w:rsidRPr="00F92102" w:rsidRDefault="00F92102" w:rsidP="00F92102">
      <w:pPr>
        <w:shd w:val="clear" w:color="auto" w:fill="FFFFFF"/>
        <w:spacing w:before="135" w:after="135" w:line="270" w:lineRule="atLeast"/>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Para que existan servidumbres es preciso que se imponga un gravamen sobre un predio en utilidad de otro</w:t>
      </w:r>
    </w:p>
    <w:p w:rsidR="00F92102" w:rsidRPr="00F92102" w:rsidRDefault="00F92102" w:rsidP="00F92102">
      <w:pPr>
        <w:shd w:val="clear" w:color="auto" w:fill="FFFFFF"/>
        <w:spacing w:before="135" w:after="135" w:line="270" w:lineRule="atLeast"/>
        <w:rPr>
          <w:rFonts w:ascii="Georgia" w:eastAsia="Times New Roman" w:hAnsi="Georgia" w:cs="Arial"/>
          <w:color w:val="000000"/>
          <w:sz w:val="21"/>
          <w:szCs w:val="21"/>
          <w:lang w:eastAsia="es-ES"/>
        </w:rPr>
      </w:pPr>
      <w:bookmarkStart w:id="2" w:name="caracter"/>
      <w:bookmarkEnd w:id="2"/>
      <w:r w:rsidRPr="00F92102">
        <w:rPr>
          <w:rFonts w:ascii="Georgia" w:eastAsia="Times New Roman" w:hAnsi="Georgia" w:cs="Arial"/>
          <w:b/>
          <w:bCs/>
          <w:color w:val="000000"/>
          <w:sz w:val="21"/>
          <w:szCs w:val="21"/>
          <w:lang w:eastAsia="es-ES"/>
        </w:rPr>
        <w:t xml:space="preserve">4. Características de la </w:t>
      </w:r>
      <w:proofErr w:type="spellStart"/>
      <w:r w:rsidRPr="00F92102">
        <w:rPr>
          <w:rFonts w:ascii="Georgia" w:eastAsia="Times New Roman" w:hAnsi="Georgia" w:cs="Arial"/>
          <w:b/>
          <w:bCs/>
          <w:color w:val="000000"/>
          <w:sz w:val="21"/>
          <w:szCs w:val="21"/>
          <w:lang w:eastAsia="es-ES"/>
        </w:rPr>
        <w:t>Serivumbre</w:t>
      </w:r>
      <w:proofErr w:type="spellEnd"/>
    </w:p>
    <w:p w:rsidR="00F92102" w:rsidRPr="00F92102" w:rsidRDefault="00F92102" w:rsidP="00F92102">
      <w:pPr>
        <w:numPr>
          <w:ilvl w:val="0"/>
          <w:numId w:val="2"/>
        </w:numPr>
        <w:shd w:val="clear" w:color="auto" w:fill="FFFFFF"/>
        <w:spacing w:after="100" w:afterAutospacing="1" w:line="270" w:lineRule="atLeast"/>
        <w:ind w:left="750"/>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Con respecto al predio dominante la servidumbre es un "derecho real".</w:t>
      </w:r>
    </w:p>
    <w:p w:rsidR="00F92102" w:rsidRPr="00F92102" w:rsidRDefault="00F92102" w:rsidP="00F92102">
      <w:pPr>
        <w:numPr>
          <w:ilvl w:val="0"/>
          <w:numId w:val="2"/>
        </w:numPr>
        <w:shd w:val="clear" w:color="auto" w:fill="FFFFFF"/>
        <w:spacing w:after="100" w:afterAutospacing="1" w:line="270" w:lineRule="atLeast"/>
        <w:ind w:left="750"/>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Con respecto a al predio sirviente, la servidumbre es un gravamen real.</w:t>
      </w:r>
    </w:p>
    <w:p w:rsidR="00F92102" w:rsidRPr="00F92102" w:rsidRDefault="00F92102" w:rsidP="00F92102">
      <w:pPr>
        <w:numPr>
          <w:ilvl w:val="0"/>
          <w:numId w:val="2"/>
        </w:numPr>
        <w:shd w:val="clear" w:color="auto" w:fill="FFFFFF"/>
        <w:spacing w:after="100" w:afterAutospacing="1" w:line="270" w:lineRule="atLeast"/>
        <w:ind w:left="750"/>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 xml:space="preserve">Son </w:t>
      </w:r>
      <w:r w:rsidRPr="00F92102">
        <w:rPr>
          <w:rFonts w:ascii="Georgia" w:eastAsia="Times New Roman" w:hAnsi="Georgia" w:cs="Arial"/>
          <w:b/>
          <w:bCs/>
          <w:color w:val="000000"/>
          <w:sz w:val="21"/>
          <w:szCs w:val="21"/>
          <w:lang w:eastAsia="es-ES"/>
        </w:rPr>
        <w:t>ACCESORIAS</w:t>
      </w:r>
      <w:r w:rsidRPr="00F92102">
        <w:rPr>
          <w:rFonts w:ascii="Georgia" w:eastAsia="Times New Roman" w:hAnsi="Georgia" w:cs="Arial"/>
          <w:color w:val="000000"/>
          <w:sz w:val="21"/>
          <w:szCs w:val="21"/>
          <w:lang w:eastAsia="es-ES"/>
        </w:rPr>
        <w:t xml:space="preserve"> del predio a que activa o pasivamente pertenecen.</w:t>
      </w:r>
    </w:p>
    <w:p w:rsidR="00F92102" w:rsidRPr="00F92102" w:rsidRDefault="00F92102" w:rsidP="00F92102">
      <w:pPr>
        <w:numPr>
          <w:ilvl w:val="0"/>
          <w:numId w:val="2"/>
        </w:numPr>
        <w:shd w:val="clear" w:color="auto" w:fill="FFFFFF"/>
        <w:spacing w:after="100" w:afterAutospacing="1" w:line="270" w:lineRule="atLeast"/>
        <w:ind w:left="750"/>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 xml:space="preserve">Son </w:t>
      </w:r>
      <w:r w:rsidRPr="00F92102">
        <w:rPr>
          <w:rFonts w:ascii="Georgia" w:eastAsia="Times New Roman" w:hAnsi="Georgia" w:cs="Arial"/>
          <w:b/>
          <w:bCs/>
          <w:color w:val="000000"/>
          <w:sz w:val="21"/>
          <w:szCs w:val="21"/>
          <w:lang w:eastAsia="es-ES"/>
        </w:rPr>
        <w:t>INDIVISIBLES</w:t>
      </w:r>
      <w:r w:rsidRPr="00F92102">
        <w:rPr>
          <w:rFonts w:ascii="Georgia" w:eastAsia="Times New Roman" w:hAnsi="Georgia" w:cs="Arial"/>
          <w:color w:val="000000"/>
          <w:sz w:val="21"/>
          <w:szCs w:val="21"/>
          <w:lang w:eastAsia="es-ES"/>
        </w:rPr>
        <w:t>; y no pueden, por consiguiente, adquirirse, ejercerse ni perderse por partes.</w:t>
      </w:r>
    </w:p>
    <w:p w:rsidR="00F92102" w:rsidRPr="00F92102" w:rsidRDefault="00F92102" w:rsidP="00F92102">
      <w:pPr>
        <w:numPr>
          <w:ilvl w:val="0"/>
          <w:numId w:val="2"/>
        </w:numPr>
        <w:shd w:val="clear" w:color="auto" w:fill="FFFFFF"/>
        <w:spacing w:after="100" w:afterAutospacing="1" w:line="270" w:lineRule="atLeast"/>
        <w:ind w:left="750"/>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 xml:space="preserve">Son </w:t>
      </w:r>
      <w:r w:rsidRPr="00F92102">
        <w:rPr>
          <w:rFonts w:ascii="Georgia" w:eastAsia="Times New Roman" w:hAnsi="Georgia" w:cs="Arial"/>
          <w:b/>
          <w:bCs/>
          <w:color w:val="000000"/>
          <w:sz w:val="21"/>
          <w:szCs w:val="21"/>
          <w:lang w:eastAsia="es-ES"/>
        </w:rPr>
        <w:t>PERPETUAS</w:t>
      </w:r>
      <w:r w:rsidRPr="00F92102">
        <w:rPr>
          <w:rFonts w:ascii="Georgia" w:eastAsia="Times New Roman" w:hAnsi="Georgia" w:cs="Arial"/>
          <w:color w:val="000000"/>
          <w:sz w:val="21"/>
          <w:szCs w:val="21"/>
          <w:lang w:eastAsia="es-ES"/>
        </w:rPr>
        <w:t xml:space="preserve">, porque accesorias de un "derecho perpetuo" como el </w:t>
      </w:r>
      <w:hyperlink r:id="rId11" w:history="1">
        <w:r w:rsidRPr="00F92102">
          <w:rPr>
            <w:rFonts w:ascii="Georgia" w:eastAsia="Times New Roman" w:hAnsi="Georgia" w:cs="Arial"/>
            <w:color w:val="008040"/>
            <w:sz w:val="21"/>
            <w:u w:val="single"/>
            <w:lang w:eastAsia="es-ES"/>
          </w:rPr>
          <w:t>dominio</w:t>
        </w:r>
      </w:hyperlink>
      <w:r w:rsidRPr="00F92102">
        <w:rPr>
          <w:rFonts w:ascii="Georgia" w:eastAsia="Times New Roman" w:hAnsi="Georgia" w:cs="Arial"/>
          <w:color w:val="000000"/>
          <w:sz w:val="21"/>
          <w:szCs w:val="21"/>
          <w:lang w:eastAsia="es-ES"/>
        </w:rPr>
        <w:t>. Lo accesorio sigue la suerte de lo principal. (Sin embargo el código dispone que la servidumbre se extingue por la llegada del día o el cumplimiento de la condición y por dejarse de gozar diez años)</w:t>
      </w:r>
    </w:p>
    <w:p w:rsidR="00F92102" w:rsidRPr="00F92102" w:rsidRDefault="00F92102" w:rsidP="00F92102">
      <w:pPr>
        <w:numPr>
          <w:ilvl w:val="0"/>
          <w:numId w:val="2"/>
        </w:numPr>
        <w:shd w:val="clear" w:color="auto" w:fill="FFFFFF"/>
        <w:spacing w:after="100" w:afterAutospacing="1" w:line="270" w:lineRule="atLeast"/>
        <w:ind w:left="750"/>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Las Servidumbres, no pueden ser enajenadas, embargadas ni hipotecadas separadamente del predio que pertenecen</w:t>
      </w:r>
    </w:p>
    <w:p w:rsidR="00F92102" w:rsidRPr="00F92102" w:rsidRDefault="00F92102" w:rsidP="00F92102">
      <w:pPr>
        <w:shd w:val="clear" w:color="auto" w:fill="FFFFFF"/>
        <w:spacing w:before="135" w:after="135" w:line="270" w:lineRule="atLeast"/>
        <w:rPr>
          <w:rFonts w:ascii="Georgia" w:eastAsia="Times New Roman" w:hAnsi="Georgia" w:cs="Arial"/>
          <w:color w:val="000000"/>
          <w:sz w:val="21"/>
          <w:szCs w:val="21"/>
          <w:lang w:eastAsia="es-ES"/>
        </w:rPr>
      </w:pPr>
      <w:bookmarkStart w:id="3" w:name="objeto"/>
      <w:bookmarkEnd w:id="3"/>
      <w:r w:rsidRPr="00F92102">
        <w:rPr>
          <w:rFonts w:ascii="Georgia" w:eastAsia="Times New Roman" w:hAnsi="Georgia" w:cs="Arial"/>
          <w:b/>
          <w:bCs/>
          <w:color w:val="000000"/>
          <w:sz w:val="21"/>
          <w:szCs w:val="21"/>
          <w:lang w:eastAsia="es-ES"/>
        </w:rPr>
        <w:t>5. Objeto de la Servidumbre.</w:t>
      </w:r>
    </w:p>
    <w:p w:rsidR="00F92102" w:rsidRPr="00F92102" w:rsidRDefault="00F92102" w:rsidP="00F92102">
      <w:pPr>
        <w:numPr>
          <w:ilvl w:val="0"/>
          <w:numId w:val="3"/>
        </w:numPr>
        <w:shd w:val="clear" w:color="auto" w:fill="FFFFFF"/>
        <w:spacing w:after="100" w:afterAutospacing="1" w:line="270" w:lineRule="atLeast"/>
        <w:ind w:left="750"/>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El objeto de la servidumbre son lo predios o fundos, son las casas y heredades.</w:t>
      </w:r>
    </w:p>
    <w:p w:rsidR="00F92102" w:rsidRPr="00F92102" w:rsidRDefault="00F92102" w:rsidP="00F92102">
      <w:pPr>
        <w:numPr>
          <w:ilvl w:val="0"/>
          <w:numId w:val="3"/>
        </w:numPr>
        <w:shd w:val="clear" w:color="auto" w:fill="FFFFFF"/>
        <w:spacing w:after="100" w:afterAutospacing="1" w:line="270" w:lineRule="atLeast"/>
        <w:ind w:left="750"/>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INMUEBLES URBANOS RUSTICOS.</w:t>
      </w:r>
    </w:p>
    <w:p w:rsidR="00F92102" w:rsidRPr="00F92102" w:rsidRDefault="00F92102" w:rsidP="00F92102">
      <w:pPr>
        <w:shd w:val="clear" w:color="auto" w:fill="FFFFFF"/>
        <w:spacing w:before="135" w:after="135" w:line="270" w:lineRule="atLeast"/>
        <w:rPr>
          <w:rFonts w:ascii="Georgia" w:eastAsia="Times New Roman" w:hAnsi="Georgia" w:cs="Arial"/>
          <w:color w:val="000000"/>
          <w:sz w:val="21"/>
          <w:szCs w:val="21"/>
          <w:lang w:eastAsia="es-ES"/>
        </w:rPr>
      </w:pPr>
      <w:bookmarkStart w:id="4" w:name="servderecho"/>
      <w:bookmarkEnd w:id="4"/>
      <w:r w:rsidRPr="00F92102">
        <w:rPr>
          <w:rFonts w:ascii="Georgia" w:eastAsia="Times New Roman" w:hAnsi="Georgia" w:cs="Arial"/>
          <w:b/>
          <w:bCs/>
          <w:color w:val="000000"/>
          <w:sz w:val="21"/>
          <w:szCs w:val="21"/>
          <w:lang w:eastAsia="es-ES"/>
        </w:rPr>
        <w:t>6.</w:t>
      </w:r>
      <w:r w:rsidRPr="00F92102">
        <w:rPr>
          <w:rFonts w:ascii="Georgia" w:eastAsia="Times New Roman" w:hAnsi="Georgia" w:cs="Arial"/>
          <w:color w:val="000000"/>
          <w:sz w:val="21"/>
          <w:szCs w:val="21"/>
          <w:lang w:eastAsia="es-ES"/>
        </w:rPr>
        <w:t xml:space="preserve"> </w:t>
      </w:r>
      <w:r w:rsidRPr="00F92102">
        <w:rPr>
          <w:rFonts w:ascii="Georgia" w:eastAsia="Times New Roman" w:hAnsi="Georgia" w:cs="Arial"/>
          <w:b/>
          <w:bCs/>
          <w:color w:val="000000"/>
          <w:sz w:val="21"/>
          <w:szCs w:val="21"/>
          <w:lang w:eastAsia="es-ES"/>
        </w:rPr>
        <w:t>La Servidumbre como un derecho.</w:t>
      </w:r>
    </w:p>
    <w:p w:rsidR="00F92102" w:rsidRPr="00F92102" w:rsidRDefault="00F92102" w:rsidP="00F92102">
      <w:pPr>
        <w:shd w:val="clear" w:color="auto" w:fill="FFFFFF"/>
        <w:spacing w:before="135" w:after="135" w:line="270" w:lineRule="atLeast"/>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La servidumbre en su aspecto activo es:</w:t>
      </w:r>
    </w:p>
    <w:p w:rsidR="00F92102" w:rsidRPr="00F92102" w:rsidRDefault="00F92102" w:rsidP="00F92102">
      <w:pPr>
        <w:numPr>
          <w:ilvl w:val="0"/>
          <w:numId w:val="4"/>
        </w:numPr>
        <w:shd w:val="clear" w:color="auto" w:fill="FFFFFF"/>
        <w:spacing w:after="100" w:afterAutospacing="1" w:line="270" w:lineRule="atLeast"/>
        <w:ind w:left="750"/>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Un bien Incorporal.</w:t>
      </w:r>
    </w:p>
    <w:p w:rsidR="00F92102" w:rsidRPr="00F92102" w:rsidRDefault="00F92102" w:rsidP="00F92102">
      <w:pPr>
        <w:numPr>
          <w:ilvl w:val="0"/>
          <w:numId w:val="4"/>
        </w:numPr>
        <w:shd w:val="clear" w:color="auto" w:fill="FFFFFF"/>
        <w:spacing w:after="100" w:afterAutospacing="1" w:line="270" w:lineRule="atLeast"/>
        <w:ind w:left="750"/>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Un Mero Derecho Real, por que se ejerce sobre un predio.</w:t>
      </w:r>
    </w:p>
    <w:p w:rsidR="00F92102" w:rsidRPr="00F92102" w:rsidRDefault="00F92102" w:rsidP="00F92102">
      <w:pPr>
        <w:numPr>
          <w:ilvl w:val="0"/>
          <w:numId w:val="4"/>
        </w:numPr>
        <w:shd w:val="clear" w:color="auto" w:fill="FFFFFF"/>
        <w:spacing w:after="100" w:afterAutospacing="1" w:line="270" w:lineRule="atLeast"/>
        <w:ind w:left="750"/>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Inmueble, porque el objeto sobre que recae es siempre inmueble.</w:t>
      </w:r>
    </w:p>
    <w:p w:rsidR="00F92102" w:rsidRPr="00F92102" w:rsidRDefault="00F92102" w:rsidP="00F92102">
      <w:pPr>
        <w:numPr>
          <w:ilvl w:val="0"/>
          <w:numId w:val="4"/>
        </w:numPr>
        <w:shd w:val="clear" w:color="auto" w:fill="FFFFFF"/>
        <w:spacing w:after="100" w:afterAutospacing="1" w:line="270" w:lineRule="atLeast"/>
        <w:ind w:left="750"/>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Accesorio, porque esta jurídicamente vinculado al predio.</w:t>
      </w:r>
    </w:p>
    <w:p w:rsidR="00F92102" w:rsidRPr="00F92102" w:rsidRDefault="00F92102" w:rsidP="00F92102">
      <w:pPr>
        <w:numPr>
          <w:ilvl w:val="0"/>
          <w:numId w:val="4"/>
        </w:numPr>
        <w:shd w:val="clear" w:color="auto" w:fill="FFFFFF"/>
        <w:spacing w:after="100" w:afterAutospacing="1" w:line="270" w:lineRule="atLeast"/>
        <w:ind w:left="750"/>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lastRenderedPageBreak/>
        <w:t>El que goza de una servidumbre puede hacer obras indispensables para ejercerla y correrán por cuenta de este.</w:t>
      </w:r>
    </w:p>
    <w:p w:rsidR="00F92102" w:rsidRPr="00F92102" w:rsidRDefault="00F92102" w:rsidP="00F92102">
      <w:pPr>
        <w:shd w:val="clear" w:color="auto" w:fill="FFFFFF"/>
        <w:spacing w:before="135" w:after="135" w:line="270" w:lineRule="atLeast"/>
        <w:rPr>
          <w:rFonts w:ascii="Georgia" w:eastAsia="Times New Roman" w:hAnsi="Georgia" w:cs="Arial"/>
          <w:color w:val="000000"/>
          <w:sz w:val="21"/>
          <w:szCs w:val="21"/>
          <w:lang w:eastAsia="es-ES"/>
        </w:rPr>
      </w:pPr>
      <w:bookmarkStart w:id="5" w:name="servnatur"/>
      <w:bookmarkEnd w:id="5"/>
      <w:r w:rsidRPr="00F92102">
        <w:rPr>
          <w:rFonts w:ascii="Georgia" w:eastAsia="Times New Roman" w:hAnsi="Georgia" w:cs="Arial"/>
          <w:b/>
          <w:bCs/>
          <w:color w:val="000000"/>
          <w:sz w:val="21"/>
          <w:szCs w:val="21"/>
          <w:lang w:eastAsia="es-ES"/>
        </w:rPr>
        <w:t>7. Servidumbres Naturales.</w:t>
      </w:r>
    </w:p>
    <w:p w:rsidR="00F92102" w:rsidRPr="00F92102" w:rsidRDefault="00F92102" w:rsidP="00F92102">
      <w:pPr>
        <w:shd w:val="clear" w:color="auto" w:fill="FFFFFF"/>
        <w:spacing w:after="0" w:line="270" w:lineRule="atLeast"/>
        <w:rPr>
          <w:rFonts w:ascii="Georgia" w:eastAsia="Times New Roman" w:hAnsi="Georgia" w:cs="Arial"/>
          <w:color w:val="000000"/>
          <w:sz w:val="21"/>
          <w:szCs w:val="21"/>
          <w:lang w:eastAsia="es-ES"/>
        </w:rPr>
      </w:pPr>
      <w:r>
        <w:rPr>
          <w:rFonts w:ascii="Georgia" w:eastAsia="Times New Roman" w:hAnsi="Georgia" w:cs="Arial"/>
          <w:b/>
          <w:bCs/>
          <w:noProof/>
          <w:color w:val="0248B0"/>
          <w:sz w:val="21"/>
          <w:szCs w:val="21"/>
          <w:lang w:eastAsia="es-ES"/>
        </w:rPr>
        <w:drawing>
          <wp:inline distT="0" distB="0" distL="0" distR="0">
            <wp:extent cx="123825" cy="123825"/>
            <wp:effectExtent l="0" t="0" r="0" b="0"/>
            <wp:docPr id="1" name="Imagen 1" descr="http://www.monografias.com/images04/trans.gif">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onografias.com/images04/trans.gif">
                      <a:hlinkClick r:id="rId12"/>
                    </pic:cNvPr>
                    <pic:cNvPicPr>
                      <a:picLocks noChangeAspect="1" noChangeArrowheads="1"/>
                    </pic:cNvPicPr>
                  </pic:nvPicPr>
                  <pic:blipFill>
                    <a:blip r:embed="rId1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p>
    <w:p w:rsidR="00F92102" w:rsidRPr="00F92102" w:rsidRDefault="00F92102" w:rsidP="00F92102">
      <w:pPr>
        <w:shd w:val="clear" w:color="auto" w:fill="FFFFFF"/>
        <w:spacing w:before="135" w:after="135" w:line="270" w:lineRule="atLeast"/>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El punto de partida para la consideración de las servidumbres naturales es la HUBICACION TOPOGRAFICA DE LOS PREDIOS EN RELACION.</w:t>
      </w:r>
    </w:p>
    <w:p w:rsidR="00F92102" w:rsidRPr="00F92102" w:rsidRDefault="00F92102" w:rsidP="00F92102">
      <w:pPr>
        <w:shd w:val="clear" w:color="auto" w:fill="FFFFFF"/>
        <w:spacing w:before="135" w:after="135" w:line="270" w:lineRule="atLeast"/>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La ley esto habla de:</w:t>
      </w:r>
    </w:p>
    <w:p w:rsidR="00F92102" w:rsidRPr="00F92102" w:rsidRDefault="00F92102" w:rsidP="00F92102">
      <w:pPr>
        <w:numPr>
          <w:ilvl w:val="0"/>
          <w:numId w:val="5"/>
        </w:numPr>
        <w:shd w:val="clear" w:color="auto" w:fill="FFFFFF"/>
        <w:spacing w:after="100" w:afterAutospacing="1" w:line="270" w:lineRule="atLeast"/>
        <w:ind w:left="750"/>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 xml:space="preserve">Un predio </w:t>
      </w:r>
      <w:r w:rsidRPr="00F92102">
        <w:rPr>
          <w:rFonts w:ascii="Georgia" w:eastAsia="Times New Roman" w:hAnsi="Georgia" w:cs="Arial"/>
          <w:b/>
          <w:bCs/>
          <w:color w:val="000000"/>
          <w:sz w:val="21"/>
          <w:szCs w:val="21"/>
          <w:lang w:eastAsia="es-ES"/>
        </w:rPr>
        <w:t>SUPERIOR</w:t>
      </w:r>
      <w:r w:rsidRPr="00F92102">
        <w:rPr>
          <w:rFonts w:ascii="Georgia" w:eastAsia="Times New Roman" w:hAnsi="Georgia" w:cs="Arial"/>
          <w:color w:val="000000"/>
          <w:sz w:val="21"/>
          <w:szCs w:val="21"/>
          <w:lang w:eastAsia="es-ES"/>
        </w:rPr>
        <w:t>, aquel que esta situado en mas alto nivel.</w:t>
      </w:r>
    </w:p>
    <w:p w:rsidR="00F92102" w:rsidRPr="00F92102" w:rsidRDefault="00F92102" w:rsidP="00F92102">
      <w:pPr>
        <w:numPr>
          <w:ilvl w:val="0"/>
          <w:numId w:val="5"/>
        </w:numPr>
        <w:shd w:val="clear" w:color="auto" w:fill="FFFFFF"/>
        <w:spacing w:after="100" w:afterAutospacing="1" w:line="270" w:lineRule="atLeast"/>
        <w:ind w:left="750"/>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 xml:space="preserve">Un predio </w:t>
      </w:r>
      <w:r w:rsidRPr="00F92102">
        <w:rPr>
          <w:rFonts w:ascii="Georgia" w:eastAsia="Times New Roman" w:hAnsi="Georgia" w:cs="Arial"/>
          <w:b/>
          <w:bCs/>
          <w:color w:val="000000"/>
          <w:sz w:val="21"/>
          <w:szCs w:val="21"/>
          <w:lang w:eastAsia="es-ES"/>
        </w:rPr>
        <w:t>INFERIOR,</w:t>
      </w:r>
      <w:r w:rsidRPr="00F92102">
        <w:rPr>
          <w:rFonts w:ascii="Georgia" w:eastAsia="Times New Roman" w:hAnsi="Georgia" w:cs="Arial"/>
          <w:color w:val="000000"/>
          <w:sz w:val="21"/>
          <w:szCs w:val="21"/>
          <w:lang w:eastAsia="es-ES"/>
        </w:rPr>
        <w:t xml:space="preserve"> aquel que esta situado en un nivel mas bajo.</w:t>
      </w:r>
    </w:p>
    <w:p w:rsidR="00F92102" w:rsidRPr="00F92102" w:rsidRDefault="00F92102" w:rsidP="00F92102">
      <w:pPr>
        <w:shd w:val="clear" w:color="auto" w:fill="FFFFFF"/>
        <w:spacing w:before="135" w:after="135" w:line="270" w:lineRule="atLeast"/>
        <w:rPr>
          <w:rFonts w:ascii="Georgia" w:eastAsia="Times New Roman" w:hAnsi="Georgia" w:cs="Arial"/>
          <w:color w:val="000000"/>
          <w:sz w:val="21"/>
          <w:szCs w:val="21"/>
          <w:lang w:eastAsia="es-ES"/>
        </w:rPr>
      </w:pPr>
      <w:r w:rsidRPr="00F92102">
        <w:rPr>
          <w:rFonts w:ascii="Georgia" w:eastAsia="Times New Roman" w:hAnsi="Georgia" w:cs="Arial"/>
          <w:b/>
          <w:bCs/>
          <w:color w:val="000000"/>
          <w:sz w:val="21"/>
          <w:szCs w:val="21"/>
          <w:lang w:eastAsia="es-ES"/>
        </w:rPr>
        <w:t>"El Art. 889.-</w:t>
      </w:r>
      <w:r w:rsidRPr="00F92102">
        <w:rPr>
          <w:rFonts w:ascii="Georgia" w:eastAsia="Times New Roman" w:hAnsi="Georgia" w:cs="Arial"/>
          <w:color w:val="000000"/>
          <w:sz w:val="21"/>
          <w:szCs w:val="21"/>
          <w:lang w:eastAsia="es-ES"/>
        </w:rPr>
        <w:t xml:space="preserve"> El predio inferior, dice este articulo, esta sujeto a recibir las aguas que descienden del predio superior naturalmente, esto es, sin mano del </w:t>
      </w:r>
      <w:hyperlink r:id="rId14" w:history="1">
        <w:r w:rsidRPr="00F92102">
          <w:rPr>
            <w:rFonts w:ascii="Georgia" w:eastAsia="Times New Roman" w:hAnsi="Georgia" w:cs="Arial"/>
            <w:color w:val="008040"/>
            <w:sz w:val="21"/>
            <w:u w:val="single"/>
            <w:lang w:eastAsia="es-ES"/>
          </w:rPr>
          <w:t>hombre</w:t>
        </w:r>
      </w:hyperlink>
      <w:r w:rsidRPr="00F92102">
        <w:rPr>
          <w:rFonts w:ascii="Georgia" w:eastAsia="Times New Roman" w:hAnsi="Georgia" w:cs="Arial"/>
          <w:color w:val="000000"/>
          <w:sz w:val="21"/>
          <w:szCs w:val="21"/>
          <w:lang w:eastAsia="es-ES"/>
        </w:rPr>
        <w:t xml:space="preserve"> contribuya a ello."</w:t>
      </w:r>
    </w:p>
    <w:p w:rsidR="00F92102" w:rsidRPr="00F92102" w:rsidRDefault="00F92102" w:rsidP="00F92102">
      <w:pPr>
        <w:numPr>
          <w:ilvl w:val="0"/>
          <w:numId w:val="6"/>
        </w:numPr>
        <w:shd w:val="clear" w:color="auto" w:fill="FFFFFF"/>
        <w:spacing w:after="100" w:afterAutospacing="1" w:line="270" w:lineRule="atLeast"/>
        <w:ind w:left="750"/>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El predio sirviente no puede hacer cosa alguna que estorbe la servidumbre natural.</w:t>
      </w:r>
    </w:p>
    <w:p w:rsidR="00F92102" w:rsidRPr="00F92102" w:rsidRDefault="00F92102" w:rsidP="00F92102">
      <w:pPr>
        <w:numPr>
          <w:ilvl w:val="0"/>
          <w:numId w:val="6"/>
        </w:numPr>
        <w:shd w:val="clear" w:color="auto" w:fill="FFFFFF"/>
        <w:spacing w:after="100" w:afterAutospacing="1" w:line="270" w:lineRule="atLeast"/>
        <w:ind w:left="750"/>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El predio dominante no puede hacer cosa alguna que la agrave.</w:t>
      </w:r>
    </w:p>
    <w:p w:rsidR="00F92102" w:rsidRPr="00F92102" w:rsidRDefault="00F92102" w:rsidP="00F92102">
      <w:pPr>
        <w:numPr>
          <w:ilvl w:val="0"/>
          <w:numId w:val="6"/>
        </w:numPr>
        <w:shd w:val="clear" w:color="auto" w:fill="FFFFFF"/>
        <w:spacing w:after="100" w:afterAutospacing="1" w:line="270" w:lineRule="atLeast"/>
        <w:ind w:left="750"/>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El predio inferior queda sujeto al gravamen de recibir las aguas que descienden naturalmente. Le queda prohibido encauzar o dirigir el descenso de las mismas aguas.</w:t>
      </w:r>
    </w:p>
    <w:p w:rsidR="00F92102" w:rsidRPr="00F92102" w:rsidRDefault="00F92102" w:rsidP="00F92102">
      <w:pPr>
        <w:shd w:val="clear" w:color="auto" w:fill="FFFFFF"/>
        <w:spacing w:before="135" w:after="135" w:line="270" w:lineRule="atLeast"/>
        <w:rPr>
          <w:rFonts w:ascii="Georgia" w:eastAsia="Times New Roman" w:hAnsi="Georgia" w:cs="Arial"/>
          <w:color w:val="000000"/>
          <w:sz w:val="21"/>
          <w:szCs w:val="21"/>
          <w:lang w:eastAsia="es-ES"/>
        </w:rPr>
      </w:pPr>
      <w:r w:rsidRPr="00F92102">
        <w:rPr>
          <w:rFonts w:ascii="Georgia" w:eastAsia="Times New Roman" w:hAnsi="Georgia" w:cs="Arial"/>
          <w:b/>
          <w:bCs/>
          <w:color w:val="000000"/>
          <w:sz w:val="21"/>
          <w:szCs w:val="21"/>
          <w:lang w:eastAsia="es-ES"/>
        </w:rPr>
        <w:t>"Uso de aguas corrientes.-</w:t>
      </w:r>
      <w:r w:rsidRPr="00F92102">
        <w:rPr>
          <w:rFonts w:ascii="Georgia" w:eastAsia="Times New Roman" w:hAnsi="Georgia" w:cs="Arial"/>
          <w:color w:val="000000"/>
          <w:sz w:val="21"/>
          <w:szCs w:val="21"/>
          <w:lang w:eastAsia="es-ES"/>
        </w:rPr>
        <w:t xml:space="preserve"> El dueño de una heredad puede hacer uso de las aguas que corren naturalmente por ella, aunque no sean de su dominio privado. El uso de las aguas que corren por entre dos heredades corresponde en común a los ribereños.</w:t>
      </w:r>
    </w:p>
    <w:p w:rsidR="00F92102" w:rsidRPr="00F92102" w:rsidRDefault="00F92102" w:rsidP="00F92102">
      <w:pPr>
        <w:numPr>
          <w:ilvl w:val="0"/>
          <w:numId w:val="7"/>
        </w:numPr>
        <w:shd w:val="clear" w:color="auto" w:fill="FFFFFF"/>
        <w:spacing w:after="100" w:afterAutospacing="1" w:line="270" w:lineRule="atLeast"/>
        <w:ind w:left="750"/>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Establece una concesión legal de uso de aguas a favor de predios ribereños.</w:t>
      </w:r>
    </w:p>
    <w:p w:rsidR="00F92102" w:rsidRPr="00F92102" w:rsidRDefault="00F92102" w:rsidP="00F92102">
      <w:pPr>
        <w:numPr>
          <w:ilvl w:val="0"/>
          <w:numId w:val="7"/>
        </w:numPr>
        <w:shd w:val="clear" w:color="auto" w:fill="FFFFFF"/>
        <w:spacing w:after="100" w:afterAutospacing="1" w:line="270" w:lineRule="atLeast"/>
        <w:ind w:left="750"/>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 xml:space="preserve">Esta </w:t>
      </w:r>
      <w:hyperlink r:id="rId15" w:history="1">
        <w:r w:rsidRPr="00F92102">
          <w:rPr>
            <w:rFonts w:ascii="Georgia" w:eastAsia="Times New Roman" w:hAnsi="Georgia" w:cs="Arial"/>
            <w:color w:val="008040"/>
            <w:sz w:val="21"/>
            <w:u w:val="single"/>
            <w:lang w:eastAsia="es-ES"/>
          </w:rPr>
          <w:t>agua</w:t>
        </w:r>
      </w:hyperlink>
      <w:r w:rsidRPr="00F92102">
        <w:rPr>
          <w:rFonts w:ascii="Georgia" w:eastAsia="Times New Roman" w:hAnsi="Georgia" w:cs="Arial"/>
          <w:color w:val="000000"/>
          <w:sz w:val="21"/>
          <w:szCs w:val="21"/>
          <w:lang w:eastAsia="es-ES"/>
        </w:rPr>
        <w:t xml:space="preserve"> cuyo uso se concede son bienes nacionales de uso público.</w:t>
      </w:r>
    </w:p>
    <w:p w:rsidR="00F92102" w:rsidRPr="00F92102" w:rsidRDefault="00F92102" w:rsidP="00F92102">
      <w:pPr>
        <w:numPr>
          <w:ilvl w:val="0"/>
          <w:numId w:val="7"/>
        </w:numPr>
        <w:shd w:val="clear" w:color="auto" w:fill="FFFFFF"/>
        <w:spacing w:after="100" w:afterAutospacing="1" w:line="270" w:lineRule="atLeast"/>
        <w:ind w:left="750"/>
        <w:rPr>
          <w:rFonts w:ascii="Georgia" w:eastAsia="Times New Roman" w:hAnsi="Georgia" w:cs="Arial"/>
          <w:color w:val="000000"/>
          <w:sz w:val="21"/>
          <w:szCs w:val="21"/>
          <w:lang w:eastAsia="es-ES"/>
        </w:rPr>
      </w:pPr>
    </w:p>
    <w:p w:rsidR="00F92102" w:rsidRPr="00F92102" w:rsidRDefault="00F92102" w:rsidP="00F92102">
      <w:pPr>
        <w:numPr>
          <w:ilvl w:val="0"/>
          <w:numId w:val="7"/>
        </w:numPr>
        <w:shd w:val="clear" w:color="auto" w:fill="FFFFFF"/>
        <w:spacing w:after="100" w:afterAutospacing="1" w:line="270" w:lineRule="atLeast"/>
        <w:ind w:left="750"/>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No se extiende el uso de aguas corrientes a las que corren por causes artificiales, construidos a costa ajena, ya que el uso de esta agua le corresponde al que halla construido legalmente este cauce.</w:t>
      </w:r>
    </w:p>
    <w:p w:rsidR="00F92102" w:rsidRPr="00F92102" w:rsidRDefault="00F92102" w:rsidP="00F92102">
      <w:pPr>
        <w:numPr>
          <w:ilvl w:val="0"/>
          <w:numId w:val="7"/>
        </w:numPr>
        <w:shd w:val="clear" w:color="auto" w:fill="FFFFFF"/>
        <w:spacing w:after="100" w:afterAutospacing="1" w:line="270" w:lineRule="atLeast"/>
        <w:ind w:left="750"/>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El uso de las aguas de dominio publico establecido a favor de los predios ribereños esta limitado por ciertas restricciones establecidas en al ley,</w:t>
      </w:r>
    </w:p>
    <w:p w:rsidR="00F92102" w:rsidRPr="00F92102" w:rsidRDefault="00F92102" w:rsidP="00F92102">
      <w:pPr>
        <w:numPr>
          <w:ilvl w:val="0"/>
          <w:numId w:val="7"/>
        </w:numPr>
        <w:shd w:val="clear" w:color="auto" w:fill="FFFFFF"/>
        <w:spacing w:before="75" w:after="75" w:line="270" w:lineRule="atLeast"/>
        <w:ind w:left="1050"/>
        <w:rPr>
          <w:rFonts w:ascii="Georgia" w:eastAsia="Times New Roman" w:hAnsi="Georgia" w:cs="Arial"/>
          <w:color w:val="000000"/>
          <w:sz w:val="21"/>
          <w:szCs w:val="21"/>
          <w:lang w:eastAsia="es-ES"/>
        </w:rPr>
      </w:pPr>
    </w:p>
    <w:p w:rsidR="00F92102" w:rsidRPr="00F92102" w:rsidRDefault="00F92102" w:rsidP="00F92102">
      <w:pPr>
        <w:numPr>
          <w:ilvl w:val="1"/>
          <w:numId w:val="7"/>
        </w:numPr>
        <w:shd w:val="clear" w:color="auto" w:fill="FFFFFF"/>
        <w:spacing w:after="100" w:afterAutospacing="1" w:line="270" w:lineRule="atLeast"/>
        <w:ind w:left="1050"/>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Cuando el dueño de la heredad inferior adquiere por prescripción u otro titulo, el derecho de servirse de las mismas aguas.</w:t>
      </w:r>
    </w:p>
    <w:p w:rsidR="00F92102" w:rsidRPr="00F92102" w:rsidRDefault="00F92102" w:rsidP="00F92102">
      <w:pPr>
        <w:numPr>
          <w:ilvl w:val="1"/>
          <w:numId w:val="7"/>
        </w:numPr>
        <w:shd w:val="clear" w:color="auto" w:fill="FFFFFF"/>
        <w:spacing w:after="100" w:afterAutospacing="1" w:line="270" w:lineRule="atLeast"/>
        <w:ind w:left="1050"/>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 xml:space="preserve">Cuando la servidumbre es de </w:t>
      </w:r>
      <w:hyperlink r:id="rId16" w:history="1">
        <w:r w:rsidRPr="00F92102">
          <w:rPr>
            <w:rFonts w:ascii="Georgia" w:eastAsia="Times New Roman" w:hAnsi="Georgia" w:cs="Arial"/>
            <w:color w:val="008040"/>
            <w:sz w:val="21"/>
            <w:u w:val="single"/>
            <w:lang w:eastAsia="es-ES"/>
          </w:rPr>
          <w:t>carácter</w:t>
        </w:r>
      </w:hyperlink>
      <w:r w:rsidRPr="00F92102">
        <w:rPr>
          <w:rFonts w:ascii="Georgia" w:eastAsia="Times New Roman" w:hAnsi="Georgia" w:cs="Arial"/>
          <w:color w:val="000000"/>
          <w:sz w:val="21"/>
          <w:szCs w:val="21"/>
          <w:lang w:eastAsia="es-ES"/>
        </w:rPr>
        <w:t xml:space="preserve"> administrativo, establecidos a favor de los navegación y de los habitantes de un pueblo vecino.</w:t>
      </w:r>
    </w:p>
    <w:p w:rsidR="00F92102" w:rsidRPr="00F92102" w:rsidRDefault="00F92102" w:rsidP="00F92102">
      <w:pPr>
        <w:shd w:val="clear" w:color="auto" w:fill="FFFFFF"/>
        <w:spacing w:before="135" w:after="135" w:line="270" w:lineRule="atLeast"/>
        <w:rPr>
          <w:rFonts w:ascii="Georgia" w:eastAsia="Times New Roman" w:hAnsi="Georgia" w:cs="Arial"/>
          <w:color w:val="000000"/>
          <w:sz w:val="21"/>
          <w:szCs w:val="21"/>
          <w:lang w:eastAsia="es-ES"/>
        </w:rPr>
      </w:pPr>
      <w:bookmarkStart w:id="6" w:name="servleg"/>
      <w:bookmarkEnd w:id="6"/>
      <w:r w:rsidRPr="00F92102">
        <w:rPr>
          <w:rFonts w:ascii="Georgia" w:eastAsia="Times New Roman" w:hAnsi="Georgia" w:cs="Arial"/>
          <w:b/>
          <w:bCs/>
          <w:color w:val="000000"/>
          <w:sz w:val="21"/>
          <w:szCs w:val="21"/>
          <w:lang w:eastAsia="es-ES"/>
        </w:rPr>
        <w:t>8. Servidumbres Legales</w:t>
      </w:r>
    </w:p>
    <w:p w:rsidR="00F92102" w:rsidRPr="00F92102" w:rsidRDefault="00F92102" w:rsidP="00F92102">
      <w:pPr>
        <w:shd w:val="clear" w:color="auto" w:fill="FFFFFF"/>
        <w:spacing w:before="135" w:after="135" w:line="270" w:lineRule="atLeast"/>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Las servidumbres legales son relativas al uso público o la utilidad de los particulares.</w:t>
      </w:r>
    </w:p>
    <w:p w:rsidR="00F92102" w:rsidRPr="00F92102" w:rsidRDefault="00F92102" w:rsidP="00F92102">
      <w:pPr>
        <w:shd w:val="clear" w:color="auto" w:fill="FFFFFF"/>
        <w:spacing w:before="135" w:after="135" w:line="270" w:lineRule="atLeast"/>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Las Servidumbres Legales relativas al uso público son:</w:t>
      </w:r>
    </w:p>
    <w:p w:rsidR="00F92102" w:rsidRPr="00F92102" w:rsidRDefault="00F92102" w:rsidP="00F92102">
      <w:pPr>
        <w:numPr>
          <w:ilvl w:val="0"/>
          <w:numId w:val="8"/>
        </w:numPr>
        <w:shd w:val="clear" w:color="auto" w:fill="FFFFFF"/>
        <w:spacing w:after="100" w:afterAutospacing="1" w:line="270" w:lineRule="atLeast"/>
        <w:ind w:left="750"/>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El uso de riberas, cuando sea necesario para la navegación o flote.</w:t>
      </w:r>
    </w:p>
    <w:p w:rsidR="00F92102" w:rsidRPr="00F92102" w:rsidRDefault="00F92102" w:rsidP="00F92102">
      <w:pPr>
        <w:numPr>
          <w:ilvl w:val="0"/>
          <w:numId w:val="8"/>
        </w:numPr>
        <w:shd w:val="clear" w:color="auto" w:fill="FFFFFF"/>
        <w:spacing w:after="100" w:afterAutospacing="1" w:line="270" w:lineRule="atLeast"/>
        <w:ind w:left="750"/>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 xml:space="preserve">Y las demás determinadas por los reglamentos u ordenanzas respectivos. Aquí se trata especialmente la, Demarcación, Cerramiento, Transito, </w:t>
      </w:r>
      <w:proofErr w:type="spellStart"/>
      <w:r w:rsidRPr="00F92102">
        <w:rPr>
          <w:rFonts w:ascii="Georgia" w:eastAsia="Times New Roman" w:hAnsi="Georgia" w:cs="Arial"/>
          <w:color w:val="000000"/>
          <w:sz w:val="21"/>
          <w:szCs w:val="21"/>
          <w:lang w:eastAsia="es-ES"/>
        </w:rPr>
        <w:t>Medianeria</w:t>
      </w:r>
      <w:proofErr w:type="spellEnd"/>
      <w:r w:rsidRPr="00F92102">
        <w:rPr>
          <w:rFonts w:ascii="Georgia" w:eastAsia="Times New Roman" w:hAnsi="Georgia" w:cs="Arial"/>
          <w:color w:val="000000"/>
          <w:sz w:val="21"/>
          <w:szCs w:val="21"/>
          <w:lang w:eastAsia="es-ES"/>
        </w:rPr>
        <w:t xml:space="preserve">, Acueducto, </w:t>
      </w:r>
      <w:hyperlink r:id="rId17" w:history="1">
        <w:r w:rsidRPr="00F92102">
          <w:rPr>
            <w:rFonts w:ascii="Georgia" w:eastAsia="Times New Roman" w:hAnsi="Georgia" w:cs="Arial"/>
            <w:color w:val="008040"/>
            <w:sz w:val="21"/>
            <w:u w:val="single"/>
            <w:lang w:eastAsia="es-ES"/>
          </w:rPr>
          <w:t>Luz</w:t>
        </w:r>
      </w:hyperlink>
      <w:r w:rsidRPr="00F92102">
        <w:rPr>
          <w:rFonts w:ascii="Georgia" w:eastAsia="Times New Roman" w:hAnsi="Georgia" w:cs="Arial"/>
          <w:color w:val="000000"/>
          <w:sz w:val="21"/>
          <w:szCs w:val="21"/>
          <w:lang w:eastAsia="es-ES"/>
        </w:rPr>
        <w:t xml:space="preserve"> y vista.</w:t>
      </w:r>
    </w:p>
    <w:p w:rsidR="00F92102" w:rsidRPr="00F92102" w:rsidRDefault="00F92102" w:rsidP="00F92102">
      <w:pPr>
        <w:shd w:val="clear" w:color="auto" w:fill="FFFFFF"/>
        <w:spacing w:before="135" w:after="135" w:line="270" w:lineRule="atLeast"/>
        <w:rPr>
          <w:rFonts w:ascii="Georgia" w:eastAsia="Times New Roman" w:hAnsi="Georgia" w:cs="Arial"/>
          <w:color w:val="000000"/>
          <w:sz w:val="21"/>
          <w:szCs w:val="21"/>
          <w:lang w:eastAsia="es-ES"/>
        </w:rPr>
      </w:pPr>
      <w:bookmarkStart w:id="7" w:name="demarc"/>
      <w:bookmarkEnd w:id="7"/>
      <w:r w:rsidRPr="00F92102">
        <w:rPr>
          <w:rFonts w:ascii="Georgia" w:eastAsia="Times New Roman" w:hAnsi="Georgia" w:cs="Arial"/>
          <w:b/>
          <w:bCs/>
          <w:color w:val="000000"/>
          <w:sz w:val="21"/>
          <w:szCs w:val="21"/>
          <w:lang w:eastAsia="es-ES"/>
        </w:rPr>
        <w:t>DEMARCACION (Art.898).-</w:t>
      </w:r>
    </w:p>
    <w:p w:rsidR="00F92102" w:rsidRPr="00F92102" w:rsidRDefault="00F92102" w:rsidP="00F92102">
      <w:pPr>
        <w:shd w:val="clear" w:color="auto" w:fill="FFFFFF"/>
        <w:spacing w:before="135" w:after="135" w:line="270" w:lineRule="atLeast"/>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lastRenderedPageBreak/>
        <w:t>Todo dueño de un predio tiene derecho a que se fijen los limites que los separan de los predios lindantes, y podrá exigir a los respectivos dueños que concurran a ello, haciéndose la demarcación a expensas comunes.</w:t>
      </w:r>
    </w:p>
    <w:p w:rsidR="00F92102" w:rsidRPr="00F92102" w:rsidRDefault="00F92102" w:rsidP="00F92102">
      <w:pPr>
        <w:numPr>
          <w:ilvl w:val="0"/>
          <w:numId w:val="9"/>
        </w:numPr>
        <w:shd w:val="clear" w:color="auto" w:fill="FFFFFF"/>
        <w:spacing w:after="100" w:afterAutospacing="1" w:line="270" w:lineRule="atLeast"/>
        <w:ind w:left="750"/>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 xml:space="preserve">La determinación del alcance territorial o espacial del dominio es de </w:t>
      </w:r>
      <w:hyperlink r:id="rId18" w:history="1">
        <w:r w:rsidRPr="00F92102">
          <w:rPr>
            <w:rFonts w:ascii="Georgia" w:eastAsia="Times New Roman" w:hAnsi="Georgia" w:cs="Arial"/>
            <w:color w:val="008040"/>
            <w:sz w:val="21"/>
            <w:u w:val="single"/>
            <w:lang w:eastAsia="es-ES"/>
          </w:rPr>
          <w:t>interés</w:t>
        </w:r>
      </w:hyperlink>
      <w:r w:rsidRPr="00F92102">
        <w:rPr>
          <w:rFonts w:ascii="Georgia" w:eastAsia="Times New Roman" w:hAnsi="Georgia" w:cs="Arial"/>
          <w:color w:val="000000"/>
          <w:sz w:val="21"/>
          <w:szCs w:val="21"/>
          <w:lang w:eastAsia="es-ES"/>
        </w:rPr>
        <w:t xml:space="preserve"> reciproco, resultando beneficiados los dos predios.</w:t>
      </w:r>
    </w:p>
    <w:p w:rsidR="00F92102" w:rsidRPr="00F92102" w:rsidRDefault="00F92102" w:rsidP="00F92102">
      <w:pPr>
        <w:numPr>
          <w:ilvl w:val="0"/>
          <w:numId w:val="9"/>
        </w:numPr>
        <w:shd w:val="clear" w:color="auto" w:fill="FFFFFF"/>
        <w:spacing w:after="100" w:afterAutospacing="1" w:line="270" w:lineRule="atLeast"/>
        <w:ind w:left="750"/>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 xml:space="preserve">La </w:t>
      </w:r>
      <w:hyperlink r:id="rId19" w:history="1">
        <w:r w:rsidRPr="00F92102">
          <w:rPr>
            <w:rFonts w:ascii="Georgia" w:eastAsia="Times New Roman" w:hAnsi="Georgia" w:cs="Arial"/>
            <w:color w:val="008040"/>
            <w:sz w:val="21"/>
            <w:u w:val="single"/>
            <w:lang w:eastAsia="es-ES"/>
          </w:rPr>
          <w:t>acción</w:t>
        </w:r>
      </w:hyperlink>
      <w:r w:rsidRPr="00F92102">
        <w:rPr>
          <w:rFonts w:ascii="Georgia" w:eastAsia="Times New Roman" w:hAnsi="Georgia" w:cs="Arial"/>
          <w:color w:val="000000"/>
          <w:sz w:val="21"/>
          <w:szCs w:val="21"/>
          <w:lang w:eastAsia="es-ES"/>
        </w:rPr>
        <w:t xml:space="preserve"> </w:t>
      </w:r>
      <w:proofErr w:type="spellStart"/>
      <w:r w:rsidRPr="00F92102">
        <w:rPr>
          <w:rFonts w:ascii="Georgia" w:eastAsia="Times New Roman" w:hAnsi="Georgia" w:cs="Arial"/>
          <w:color w:val="000000"/>
          <w:sz w:val="21"/>
          <w:szCs w:val="21"/>
          <w:lang w:eastAsia="es-ES"/>
        </w:rPr>
        <w:t>demarcatoria</w:t>
      </w:r>
      <w:proofErr w:type="spellEnd"/>
      <w:r w:rsidRPr="00F92102">
        <w:rPr>
          <w:rFonts w:ascii="Georgia" w:eastAsia="Times New Roman" w:hAnsi="Georgia" w:cs="Arial"/>
          <w:color w:val="000000"/>
          <w:sz w:val="21"/>
          <w:szCs w:val="21"/>
          <w:lang w:eastAsia="es-ES"/>
        </w:rPr>
        <w:t xml:space="preserve"> es real porque se funda en el dominio que es un derecho real.</w:t>
      </w:r>
    </w:p>
    <w:p w:rsidR="00F92102" w:rsidRPr="00F92102" w:rsidRDefault="00F92102" w:rsidP="00F92102">
      <w:pPr>
        <w:numPr>
          <w:ilvl w:val="0"/>
          <w:numId w:val="9"/>
        </w:numPr>
        <w:shd w:val="clear" w:color="auto" w:fill="FFFFFF"/>
        <w:spacing w:after="100" w:afterAutospacing="1" w:line="270" w:lineRule="atLeast"/>
        <w:ind w:left="750"/>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La demarcación es una operación contradictoria porque requiere concurso de los propietarios de los predios contiguos.</w:t>
      </w:r>
    </w:p>
    <w:p w:rsidR="00F92102" w:rsidRPr="00F92102" w:rsidRDefault="00F92102" w:rsidP="00F92102">
      <w:pPr>
        <w:numPr>
          <w:ilvl w:val="0"/>
          <w:numId w:val="9"/>
        </w:numPr>
        <w:shd w:val="clear" w:color="auto" w:fill="FFFFFF"/>
        <w:spacing w:after="100" w:afterAutospacing="1" w:line="270" w:lineRule="atLeast"/>
        <w:ind w:left="750"/>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 xml:space="preserve">La demarcación es una operación declarativa, por que no hace sino declarar o confirmar un </w:t>
      </w:r>
      <w:hyperlink r:id="rId20" w:history="1">
        <w:r w:rsidRPr="00F92102">
          <w:rPr>
            <w:rFonts w:ascii="Georgia" w:eastAsia="Times New Roman" w:hAnsi="Georgia" w:cs="Arial"/>
            <w:color w:val="008040"/>
            <w:sz w:val="21"/>
            <w:u w:val="single"/>
            <w:lang w:eastAsia="es-ES"/>
          </w:rPr>
          <w:t>estado</w:t>
        </w:r>
      </w:hyperlink>
      <w:r w:rsidRPr="00F92102">
        <w:rPr>
          <w:rFonts w:ascii="Georgia" w:eastAsia="Times New Roman" w:hAnsi="Georgia" w:cs="Arial"/>
          <w:color w:val="000000"/>
          <w:sz w:val="21"/>
          <w:szCs w:val="21"/>
          <w:lang w:eastAsia="es-ES"/>
        </w:rPr>
        <w:t xml:space="preserve"> de cosas preexistentes.</w:t>
      </w:r>
    </w:p>
    <w:p w:rsidR="00F92102" w:rsidRPr="00F92102" w:rsidRDefault="00F92102" w:rsidP="00F92102">
      <w:pPr>
        <w:numPr>
          <w:ilvl w:val="0"/>
          <w:numId w:val="9"/>
        </w:numPr>
        <w:shd w:val="clear" w:color="auto" w:fill="FFFFFF"/>
        <w:spacing w:after="100" w:afterAutospacing="1" w:line="270" w:lineRule="atLeast"/>
        <w:ind w:left="750"/>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 xml:space="preserve">La acción </w:t>
      </w:r>
      <w:proofErr w:type="spellStart"/>
      <w:r w:rsidRPr="00F92102">
        <w:rPr>
          <w:rFonts w:ascii="Georgia" w:eastAsia="Times New Roman" w:hAnsi="Georgia" w:cs="Arial"/>
          <w:color w:val="000000"/>
          <w:sz w:val="21"/>
          <w:szCs w:val="21"/>
          <w:lang w:eastAsia="es-ES"/>
        </w:rPr>
        <w:t>demarcatoria</w:t>
      </w:r>
      <w:proofErr w:type="spellEnd"/>
      <w:r w:rsidRPr="00F92102">
        <w:rPr>
          <w:rFonts w:ascii="Georgia" w:eastAsia="Times New Roman" w:hAnsi="Georgia" w:cs="Arial"/>
          <w:color w:val="000000"/>
          <w:sz w:val="21"/>
          <w:szCs w:val="21"/>
          <w:lang w:eastAsia="es-ES"/>
        </w:rPr>
        <w:t xml:space="preserve"> debe ser propuesta por todo dueño de un predio.</w:t>
      </w:r>
    </w:p>
    <w:p w:rsidR="00F92102" w:rsidRPr="00F92102" w:rsidRDefault="00F92102" w:rsidP="00F92102">
      <w:pPr>
        <w:numPr>
          <w:ilvl w:val="0"/>
          <w:numId w:val="9"/>
        </w:numPr>
        <w:shd w:val="clear" w:color="auto" w:fill="FFFFFF"/>
        <w:spacing w:after="100" w:afterAutospacing="1" w:line="270" w:lineRule="atLeast"/>
        <w:ind w:left="750"/>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El objeto de de la Demarcación consiste en fijar los limites que separan un predio de otro contiguo.</w:t>
      </w:r>
    </w:p>
    <w:p w:rsidR="00F92102" w:rsidRPr="00F92102" w:rsidRDefault="00F92102" w:rsidP="00F92102">
      <w:pPr>
        <w:numPr>
          <w:ilvl w:val="0"/>
          <w:numId w:val="9"/>
        </w:numPr>
        <w:shd w:val="clear" w:color="auto" w:fill="FFFFFF"/>
        <w:spacing w:after="100" w:afterAutospacing="1" w:line="270" w:lineRule="atLeast"/>
        <w:ind w:left="750"/>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Los linderos deberán hacerse tomando como base los títulos de Dominio que presentan los interesados.</w:t>
      </w:r>
    </w:p>
    <w:p w:rsidR="00F92102" w:rsidRPr="00F92102" w:rsidRDefault="00F92102" w:rsidP="00F92102">
      <w:pPr>
        <w:shd w:val="clear" w:color="auto" w:fill="FFFFFF"/>
        <w:spacing w:before="135" w:after="135" w:line="270" w:lineRule="atLeast"/>
        <w:rPr>
          <w:rFonts w:ascii="Georgia" w:eastAsia="Times New Roman" w:hAnsi="Georgia" w:cs="Arial"/>
          <w:color w:val="000000"/>
          <w:sz w:val="21"/>
          <w:szCs w:val="21"/>
          <w:lang w:eastAsia="es-ES"/>
        </w:rPr>
      </w:pPr>
      <w:r w:rsidRPr="00F92102">
        <w:rPr>
          <w:rFonts w:ascii="Georgia" w:eastAsia="Times New Roman" w:hAnsi="Georgia" w:cs="Arial"/>
          <w:b/>
          <w:bCs/>
          <w:color w:val="000000"/>
          <w:sz w:val="21"/>
          <w:szCs w:val="21"/>
          <w:lang w:eastAsia="es-ES"/>
        </w:rPr>
        <w:t>Requisitos de la Demarcación:</w:t>
      </w:r>
    </w:p>
    <w:p w:rsidR="00F92102" w:rsidRPr="00F92102" w:rsidRDefault="00F92102" w:rsidP="00F92102">
      <w:pPr>
        <w:numPr>
          <w:ilvl w:val="0"/>
          <w:numId w:val="10"/>
        </w:numPr>
        <w:shd w:val="clear" w:color="auto" w:fill="FFFFFF"/>
        <w:spacing w:after="100" w:afterAutospacing="1" w:line="270" w:lineRule="atLeast"/>
        <w:ind w:left="975"/>
        <w:rPr>
          <w:rFonts w:ascii="Georgia" w:eastAsia="Times New Roman" w:hAnsi="Georgia" w:cs="Arial"/>
          <w:color w:val="000000"/>
          <w:sz w:val="21"/>
          <w:szCs w:val="21"/>
          <w:lang w:eastAsia="es-ES"/>
        </w:rPr>
      </w:pPr>
    </w:p>
    <w:p w:rsidR="00F92102" w:rsidRPr="00F92102" w:rsidRDefault="00F92102" w:rsidP="00F92102">
      <w:pPr>
        <w:numPr>
          <w:ilvl w:val="0"/>
          <w:numId w:val="10"/>
        </w:numPr>
        <w:shd w:val="clear" w:color="auto" w:fill="FFFFFF"/>
        <w:spacing w:after="100" w:afterAutospacing="1" w:line="270" w:lineRule="atLeast"/>
        <w:ind w:left="975"/>
        <w:rPr>
          <w:rFonts w:ascii="Georgia" w:eastAsia="Times New Roman" w:hAnsi="Georgia" w:cs="Arial"/>
          <w:color w:val="000000"/>
          <w:sz w:val="21"/>
          <w:szCs w:val="21"/>
          <w:lang w:eastAsia="es-ES"/>
        </w:rPr>
      </w:pPr>
      <w:r w:rsidRPr="00F92102">
        <w:rPr>
          <w:rFonts w:ascii="Georgia" w:eastAsia="Times New Roman" w:hAnsi="Georgia" w:cs="Arial"/>
          <w:b/>
          <w:bCs/>
          <w:color w:val="000000"/>
          <w:sz w:val="21"/>
          <w:szCs w:val="21"/>
          <w:lang w:eastAsia="es-ES"/>
        </w:rPr>
        <w:t>DOS PREDIOS CONTIGUOS.-</w:t>
      </w:r>
      <w:r w:rsidRPr="00F92102">
        <w:rPr>
          <w:rFonts w:ascii="Georgia" w:eastAsia="Times New Roman" w:hAnsi="Georgia" w:cs="Arial"/>
          <w:color w:val="000000"/>
          <w:sz w:val="21"/>
          <w:szCs w:val="21"/>
          <w:lang w:eastAsia="es-ES"/>
        </w:rPr>
        <w:t xml:space="preserve"> El objeto de la demarcación es fijar los </w:t>
      </w:r>
      <w:hyperlink r:id="rId21" w:history="1">
        <w:r w:rsidRPr="00F92102">
          <w:rPr>
            <w:rFonts w:ascii="Georgia" w:eastAsia="Times New Roman" w:hAnsi="Georgia" w:cs="Arial"/>
            <w:color w:val="008040"/>
            <w:sz w:val="21"/>
            <w:u w:val="single"/>
            <w:lang w:eastAsia="es-ES"/>
          </w:rPr>
          <w:t>límites</w:t>
        </w:r>
      </w:hyperlink>
      <w:r w:rsidRPr="00F92102">
        <w:rPr>
          <w:rFonts w:ascii="Georgia" w:eastAsia="Times New Roman" w:hAnsi="Georgia" w:cs="Arial"/>
          <w:color w:val="000000"/>
          <w:sz w:val="21"/>
          <w:szCs w:val="21"/>
          <w:lang w:eastAsia="es-ES"/>
        </w:rPr>
        <w:t xml:space="preserve"> que separan los predios.</w:t>
      </w:r>
    </w:p>
    <w:p w:rsidR="00F92102" w:rsidRPr="00F92102" w:rsidRDefault="00F92102" w:rsidP="00F92102">
      <w:pPr>
        <w:numPr>
          <w:ilvl w:val="0"/>
          <w:numId w:val="10"/>
        </w:numPr>
        <w:shd w:val="clear" w:color="auto" w:fill="FFFFFF"/>
        <w:spacing w:after="100" w:afterAutospacing="1" w:line="270" w:lineRule="atLeast"/>
        <w:ind w:left="975"/>
        <w:rPr>
          <w:rFonts w:ascii="Georgia" w:eastAsia="Times New Roman" w:hAnsi="Georgia" w:cs="Arial"/>
          <w:color w:val="000000"/>
          <w:sz w:val="21"/>
          <w:szCs w:val="21"/>
          <w:lang w:eastAsia="es-ES"/>
        </w:rPr>
      </w:pPr>
      <w:r w:rsidRPr="00F92102">
        <w:rPr>
          <w:rFonts w:ascii="Georgia" w:eastAsia="Times New Roman" w:hAnsi="Georgia" w:cs="Arial"/>
          <w:b/>
          <w:bCs/>
          <w:color w:val="000000"/>
          <w:sz w:val="21"/>
          <w:szCs w:val="21"/>
          <w:lang w:eastAsia="es-ES"/>
        </w:rPr>
        <w:t>PRDIOS DE DISTINTO DUEÑO.-</w:t>
      </w:r>
      <w:r w:rsidRPr="00F92102">
        <w:rPr>
          <w:rFonts w:ascii="Georgia" w:eastAsia="Times New Roman" w:hAnsi="Georgia" w:cs="Arial"/>
          <w:color w:val="000000"/>
          <w:sz w:val="21"/>
          <w:szCs w:val="21"/>
          <w:lang w:eastAsia="es-ES"/>
        </w:rPr>
        <w:t xml:space="preserve"> Si los predios fueran del mismo dueño no tendría lugar realizar un demarcación.</w:t>
      </w:r>
    </w:p>
    <w:p w:rsidR="00F92102" w:rsidRPr="00F92102" w:rsidRDefault="00F92102" w:rsidP="00F92102">
      <w:pPr>
        <w:numPr>
          <w:ilvl w:val="0"/>
          <w:numId w:val="10"/>
        </w:numPr>
        <w:shd w:val="clear" w:color="auto" w:fill="FFFFFF"/>
        <w:spacing w:after="100" w:afterAutospacing="1" w:line="270" w:lineRule="atLeast"/>
        <w:ind w:left="975"/>
        <w:rPr>
          <w:rFonts w:ascii="Georgia" w:eastAsia="Times New Roman" w:hAnsi="Georgia" w:cs="Arial"/>
          <w:color w:val="000000"/>
          <w:sz w:val="21"/>
          <w:szCs w:val="21"/>
          <w:lang w:eastAsia="es-ES"/>
        </w:rPr>
      </w:pPr>
      <w:r w:rsidRPr="00F92102">
        <w:rPr>
          <w:rFonts w:ascii="Georgia" w:eastAsia="Times New Roman" w:hAnsi="Georgia" w:cs="Arial"/>
          <w:b/>
          <w:bCs/>
          <w:color w:val="000000"/>
          <w:sz w:val="21"/>
          <w:szCs w:val="21"/>
          <w:lang w:eastAsia="es-ES"/>
        </w:rPr>
        <w:t>PREDIOS URBANOS O RUSTICOS.-</w:t>
      </w:r>
      <w:r w:rsidRPr="00F92102">
        <w:rPr>
          <w:rFonts w:ascii="Georgia" w:eastAsia="Times New Roman" w:hAnsi="Georgia" w:cs="Arial"/>
          <w:color w:val="000000"/>
          <w:sz w:val="21"/>
          <w:szCs w:val="21"/>
          <w:lang w:eastAsia="es-ES"/>
        </w:rPr>
        <w:t xml:space="preserve"> Es mas común la demarcación de predios rústicos igual que los urbanos mientras estos no estén edificados, ya que las paredes los delimitan por si mismo.</w:t>
      </w:r>
    </w:p>
    <w:p w:rsidR="00F92102" w:rsidRPr="00F92102" w:rsidRDefault="00F92102" w:rsidP="00F92102">
      <w:pPr>
        <w:numPr>
          <w:ilvl w:val="0"/>
          <w:numId w:val="10"/>
        </w:numPr>
        <w:shd w:val="clear" w:color="auto" w:fill="FFFFFF"/>
        <w:spacing w:after="100" w:afterAutospacing="1" w:line="270" w:lineRule="atLeast"/>
        <w:ind w:left="975"/>
        <w:rPr>
          <w:rFonts w:ascii="Georgia" w:eastAsia="Times New Roman" w:hAnsi="Georgia" w:cs="Arial"/>
          <w:color w:val="000000"/>
          <w:sz w:val="21"/>
          <w:szCs w:val="21"/>
          <w:lang w:eastAsia="es-ES"/>
        </w:rPr>
      </w:pPr>
      <w:r w:rsidRPr="00F92102">
        <w:rPr>
          <w:rFonts w:ascii="Georgia" w:eastAsia="Times New Roman" w:hAnsi="Georgia" w:cs="Arial"/>
          <w:b/>
          <w:bCs/>
          <w:color w:val="000000"/>
          <w:sz w:val="21"/>
          <w:szCs w:val="21"/>
          <w:lang w:eastAsia="es-ES"/>
        </w:rPr>
        <w:t>FALTA DE LINDEROS LEGALMETNE ESTABLECIDOS.-</w:t>
      </w:r>
      <w:r w:rsidRPr="00F92102">
        <w:rPr>
          <w:rFonts w:ascii="Georgia" w:eastAsia="Times New Roman" w:hAnsi="Georgia" w:cs="Arial"/>
          <w:color w:val="000000"/>
          <w:sz w:val="21"/>
          <w:szCs w:val="21"/>
          <w:lang w:eastAsia="es-ES"/>
        </w:rPr>
        <w:t xml:space="preserve"> Ya que si existieren linderos estos están cumpliendo con su objeto y no seria procedente la demarcación,</w:t>
      </w:r>
    </w:p>
    <w:p w:rsidR="00F92102" w:rsidRPr="00F92102" w:rsidRDefault="00F92102" w:rsidP="00F92102">
      <w:pPr>
        <w:shd w:val="clear" w:color="auto" w:fill="FFFFFF"/>
        <w:spacing w:before="135" w:after="135" w:line="270" w:lineRule="atLeast"/>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Los linderos tienen que ser establecidos legalmente para que tengan valides.</w:t>
      </w:r>
    </w:p>
    <w:p w:rsidR="00F92102" w:rsidRPr="00F92102" w:rsidRDefault="00F92102" w:rsidP="00F92102">
      <w:pPr>
        <w:shd w:val="clear" w:color="auto" w:fill="FFFFFF"/>
        <w:spacing w:before="135" w:after="135" w:line="270" w:lineRule="atLeast"/>
        <w:rPr>
          <w:rFonts w:ascii="Georgia" w:eastAsia="Times New Roman" w:hAnsi="Georgia" w:cs="Arial"/>
          <w:color w:val="000000"/>
          <w:sz w:val="21"/>
          <w:szCs w:val="21"/>
          <w:lang w:eastAsia="es-ES"/>
        </w:rPr>
      </w:pPr>
      <w:r w:rsidRPr="00F92102">
        <w:rPr>
          <w:rFonts w:ascii="Georgia" w:eastAsia="Times New Roman" w:hAnsi="Georgia" w:cs="Arial"/>
          <w:b/>
          <w:bCs/>
          <w:color w:val="000000"/>
          <w:sz w:val="21"/>
          <w:szCs w:val="21"/>
          <w:lang w:eastAsia="es-ES"/>
        </w:rPr>
        <w:t>CERRAMIENTO (Art.900).-</w:t>
      </w:r>
    </w:p>
    <w:p w:rsidR="00F92102" w:rsidRPr="00F92102" w:rsidRDefault="00F92102" w:rsidP="00F92102">
      <w:pPr>
        <w:shd w:val="clear" w:color="auto" w:fill="FFFFFF"/>
        <w:spacing w:before="135" w:after="135" w:line="270" w:lineRule="atLeast"/>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El dueño de un predio tiene derecho a cerrarlo o cercarlo por todas partes, sin perjuicio de las servidumbres constituidas a favor de otros predios.</w:t>
      </w:r>
    </w:p>
    <w:p w:rsidR="00F92102" w:rsidRPr="00F92102" w:rsidRDefault="00F92102" w:rsidP="00F92102">
      <w:pPr>
        <w:numPr>
          <w:ilvl w:val="0"/>
          <w:numId w:val="11"/>
        </w:numPr>
        <w:shd w:val="clear" w:color="auto" w:fill="FFFFFF"/>
        <w:spacing w:after="100" w:afterAutospacing="1" w:line="270" w:lineRule="atLeast"/>
        <w:ind w:left="750"/>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El cerramiento puede consistir en:</w:t>
      </w:r>
    </w:p>
    <w:p w:rsidR="00F92102" w:rsidRPr="00F92102" w:rsidRDefault="00F92102" w:rsidP="00F92102">
      <w:pPr>
        <w:numPr>
          <w:ilvl w:val="0"/>
          <w:numId w:val="11"/>
        </w:numPr>
        <w:shd w:val="clear" w:color="auto" w:fill="FFFFFF"/>
        <w:spacing w:before="75" w:after="75" w:line="270" w:lineRule="atLeast"/>
        <w:ind w:left="1050"/>
        <w:rPr>
          <w:rFonts w:ascii="Georgia" w:eastAsia="Times New Roman" w:hAnsi="Georgia" w:cs="Arial"/>
          <w:color w:val="000000"/>
          <w:sz w:val="21"/>
          <w:szCs w:val="21"/>
          <w:lang w:eastAsia="es-ES"/>
        </w:rPr>
      </w:pPr>
    </w:p>
    <w:p w:rsidR="00F92102" w:rsidRPr="00F92102" w:rsidRDefault="00F92102" w:rsidP="00F92102">
      <w:pPr>
        <w:numPr>
          <w:ilvl w:val="1"/>
          <w:numId w:val="11"/>
        </w:numPr>
        <w:shd w:val="clear" w:color="auto" w:fill="FFFFFF"/>
        <w:spacing w:after="100" w:afterAutospacing="1" w:line="270" w:lineRule="atLeast"/>
        <w:ind w:left="1050"/>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Paredes</w:t>
      </w:r>
    </w:p>
    <w:p w:rsidR="00F92102" w:rsidRPr="00F92102" w:rsidRDefault="00F92102" w:rsidP="00F92102">
      <w:pPr>
        <w:numPr>
          <w:ilvl w:val="1"/>
          <w:numId w:val="11"/>
        </w:numPr>
        <w:shd w:val="clear" w:color="auto" w:fill="FFFFFF"/>
        <w:spacing w:after="100" w:afterAutospacing="1" w:line="270" w:lineRule="atLeast"/>
        <w:ind w:left="1050"/>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Cercas vivas o muertas</w:t>
      </w:r>
    </w:p>
    <w:p w:rsidR="00F92102" w:rsidRPr="00F92102" w:rsidRDefault="00F92102" w:rsidP="00F92102">
      <w:pPr>
        <w:numPr>
          <w:ilvl w:val="1"/>
          <w:numId w:val="11"/>
        </w:numPr>
        <w:shd w:val="clear" w:color="auto" w:fill="FFFFFF"/>
        <w:spacing w:after="100" w:afterAutospacing="1" w:line="270" w:lineRule="atLeast"/>
        <w:ind w:left="1050"/>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Fosos.</w:t>
      </w:r>
    </w:p>
    <w:p w:rsidR="00F92102" w:rsidRPr="00F92102" w:rsidRDefault="00F92102" w:rsidP="00F92102">
      <w:pPr>
        <w:shd w:val="clear" w:color="auto" w:fill="FFFFFF"/>
        <w:spacing w:before="135" w:after="135" w:line="270" w:lineRule="atLeast"/>
        <w:rPr>
          <w:rFonts w:ascii="Georgia" w:eastAsia="Times New Roman" w:hAnsi="Georgia" w:cs="Arial"/>
          <w:color w:val="000000"/>
          <w:sz w:val="21"/>
          <w:szCs w:val="21"/>
          <w:lang w:eastAsia="es-ES"/>
        </w:rPr>
      </w:pPr>
      <w:r w:rsidRPr="00F92102">
        <w:rPr>
          <w:rFonts w:ascii="Georgia" w:eastAsia="Times New Roman" w:hAnsi="Georgia" w:cs="Arial"/>
          <w:b/>
          <w:bCs/>
          <w:color w:val="000000"/>
          <w:sz w:val="21"/>
          <w:szCs w:val="21"/>
          <w:lang w:eastAsia="es-ES"/>
        </w:rPr>
        <w:t>MEDIANERIA (Art. 907).-</w:t>
      </w:r>
    </w:p>
    <w:p w:rsidR="00F92102" w:rsidRPr="00F92102" w:rsidRDefault="00F92102" w:rsidP="00F92102">
      <w:pPr>
        <w:shd w:val="clear" w:color="auto" w:fill="FFFFFF"/>
        <w:spacing w:before="135" w:after="135" w:line="270" w:lineRule="atLeast"/>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 xml:space="preserve">Es una servidumbre legal en virtud de la cual los dueños de dos predios vecinos que tienen paredes. Fosos o cercas divisorias comunes, están sujetos a las </w:t>
      </w:r>
      <w:hyperlink r:id="rId22" w:history="1">
        <w:r w:rsidRPr="00F92102">
          <w:rPr>
            <w:rFonts w:ascii="Georgia" w:eastAsia="Times New Roman" w:hAnsi="Georgia" w:cs="Arial"/>
            <w:color w:val="008040"/>
            <w:sz w:val="21"/>
            <w:u w:val="single"/>
            <w:lang w:eastAsia="es-ES"/>
          </w:rPr>
          <w:t>obligaciones</w:t>
        </w:r>
      </w:hyperlink>
      <w:r w:rsidRPr="00F92102">
        <w:rPr>
          <w:rFonts w:ascii="Georgia" w:eastAsia="Times New Roman" w:hAnsi="Georgia" w:cs="Arial"/>
          <w:color w:val="000000"/>
          <w:sz w:val="21"/>
          <w:szCs w:val="21"/>
          <w:lang w:eastAsia="es-ES"/>
        </w:rPr>
        <w:t xml:space="preserve"> reciprocas que van a expresarse.</w:t>
      </w:r>
    </w:p>
    <w:p w:rsidR="00F92102" w:rsidRPr="00F92102" w:rsidRDefault="00F92102" w:rsidP="00F92102">
      <w:pPr>
        <w:numPr>
          <w:ilvl w:val="0"/>
          <w:numId w:val="12"/>
        </w:numPr>
        <w:shd w:val="clear" w:color="auto" w:fill="FFFFFF"/>
        <w:spacing w:after="100" w:afterAutospacing="1" w:line="270" w:lineRule="atLeast"/>
        <w:ind w:left="750"/>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 xml:space="preserve">La facultad para adquirir la </w:t>
      </w:r>
      <w:proofErr w:type="spellStart"/>
      <w:r w:rsidRPr="00F92102">
        <w:rPr>
          <w:rFonts w:ascii="Georgia" w:eastAsia="Times New Roman" w:hAnsi="Georgia" w:cs="Arial"/>
          <w:color w:val="000000"/>
          <w:sz w:val="21"/>
          <w:szCs w:val="21"/>
          <w:lang w:eastAsia="es-ES"/>
        </w:rPr>
        <w:t>Medianeria</w:t>
      </w:r>
      <w:proofErr w:type="spellEnd"/>
      <w:r w:rsidRPr="00F92102">
        <w:rPr>
          <w:rFonts w:ascii="Georgia" w:eastAsia="Times New Roman" w:hAnsi="Georgia" w:cs="Arial"/>
          <w:color w:val="000000"/>
          <w:sz w:val="21"/>
          <w:szCs w:val="21"/>
          <w:lang w:eastAsia="es-ES"/>
        </w:rPr>
        <w:t xml:space="preserve"> le pretende exclusivamente a uno de los predios contiguos</w:t>
      </w:r>
      <w:proofErr w:type="gramStart"/>
      <w:r w:rsidRPr="00F92102">
        <w:rPr>
          <w:rFonts w:ascii="Georgia" w:eastAsia="Times New Roman" w:hAnsi="Georgia" w:cs="Arial"/>
          <w:color w:val="000000"/>
          <w:sz w:val="21"/>
          <w:szCs w:val="21"/>
          <w:lang w:eastAsia="es-ES"/>
        </w:rPr>
        <w:t>..</w:t>
      </w:r>
      <w:proofErr w:type="gramEnd"/>
    </w:p>
    <w:p w:rsidR="00F92102" w:rsidRPr="00F92102" w:rsidRDefault="00F92102" w:rsidP="00F92102">
      <w:pPr>
        <w:shd w:val="clear" w:color="auto" w:fill="FFFFFF"/>
        <w:spacing w:before="135" w:after="135" w:line="270" w:lineRule="atLeast"/>
        <w:rPr>
          <w:rFonts w:ascii="Georgia" w:eastAsia="Times New Roman" w:hAnsi="Georgia" w:cs="Arial"/>
          <w:color w:val="000000"/>
          <w:sz w:val="21"/>
          <w:szCs w:val="21"/>
          <w:lang w:eastAsia="es-ES"/>
        </w:rPr>
      </w:pPr>
      <w:r w:rsidRPr="00F92102">
        <w:rPr>
          <w:rFonts w:ascii="Georgia" w:eastAsia="Times New Roman" w:hAnsi="Georgia" w:cs="Arial"/>
          <w:b/>
          <w:bCs/>
          <w:color w:val="000000"/>
          <w:sz w:val="21"/>
          <w:szCs w:val="21"/>
          <w:lang w:eastAsia="es-ES"/>
        </w:rPr>
        <w:lastRenderedPageBreak/>
        <w:t>ACUEDUCTO.-</w:t>
      </w:r>
    </w:p>
    <w:p w:rsidR="00F92102" w:rsidRPr="00F92102" w:rsidRDefault="00F92102" w:rsidP="00F92102">
      <w:pPr>
        <w:shd w:val="clear" w:color="auto" w:fill="FFFFFF"/>
        <w:spacing w:after="0" w:line="270" w:lineRule="atLeast"/>
        <w:rPr>
          <w:rFonts w:ascii="Georgia" w:eastAsia="Times New Roman" w:hAnsi="Georgia" w:cs="Arial"/>
          <w:color w:val="000000"/>
          <w:sz w:val="21"/>
          <w:szCs w:val="21"/>
          <w:lang w:eastAsia="es-ES"/>
        </w:rPr>
      </w:pPr>
      <w:r>
        <w:rPr>
          <w:rFonts w:ascii="Georgia" w:eastAsia="Times New Roman" w:hAnsi="Georgia" w:cs="Arial"/>
          <w:b/>
          <w:bCs/>
          <w:noProof/>
          <w:color w:val="0248B0"/>
          <w:sz w:val="21"/>
          <w:szCs w:val="21"/>
          <w:lang w:eastAsia="es-ES"/>
        </w:rPr>
        <w:drawing>
          <wp:inline distT="0" distB="0" distL="0" distR="0">
            <wp:extent cx="123825" cy="123825"/>
            <wp:effectExtent l="0" t="0" r="0" b="0"/>
            <wp:docPr id="2" name="Imagen 2" descr="http://www.monografias.com/images04/trans.gif">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monografias.com/images04/trans.gif">
                      <a:hlinkClick r:id="rId12"/>
                    </pic:cNvPr>
                    <pic:cNvPicPr>
                      <a:picLocks noChangeAspect="1" noChangeArrowheads="1"/>
                    </pic:cNvPicPr>
                  </pic:nvPicPr>
                  <pic:blipFill>
                    <a:blip r:embed="rId1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p>
    <w:p w:rsidR="00F92102" w:rsidRPr="00F92102" w:rsidRDefault="00F92102" w:rsidP="00F92102">
      <w:pPr>
        <w:shd w:val="clear" w:color="auto" w:fill="FFFFFF"/>
        <w:spacing w:before="135" w:after="135" w:line="270" w:lineRule="atLeast"/>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Esta consiste en la facultad de conducir aguas a través de la heredad sirviente hacia otra heredad de distinto dueño, que la necesite.</w:t>
      </w:r>
    </w:p>
    <w:p w:rsidR="00F92102" w:rsidRPr="00F92102" w:rsidRDefault="00F92102" w:rsidP="00F92102">
      <w:pPr>
        <w:numPr>
          <w:ilvl w:val="0"/>
          <w:numId w:val="13"/>
        </w:numPr>
        <w:shd w:val="clear" w:color="auto" w:fill="FFFFFF"/>
        <w:spacing w:after="100" w:afterAutospacing="1" w:line="270" w:lineRule="atLeast"/>
        <w:ind w:left="750"/>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La servidumbre de acueducto es legal o forzosa porque se la puede imponer por el mandato de la ley, a pesar de la voluntad contraria del dueño del predio sirviente.</w:t>
      </w:r>
    </w:p>
    <w:p w:rsidR="00F92102" w:rsidRPr="00F92102" w:rsidRDefault="00F92102" w:rsidP="00F92102">
      <w:pPr>
        <w:numPr>
          <w:ilvl w:val="0"/>
          <w:numId w:val="13"/>
        </w:numPr>
        <w:shd w:val="clear" w:color="auto" w:fill="FFFFFF"/>
        <w:spacing w:after="100" w:afterAutospacing="1" w:line="270" w:lineRule="atLeast"/>
        <w:ind w:left="750"/>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Es servidumbre positiva por que solo se impone al dueño del predio sirviente l obligación de dejar hacer. Ósea de permitir que se conduzcan las aguas hacia o desde el predio dominante.</w:t>
      </w:r>
    </w:p>
    <w:p w:rsidR="00F92102" w:rsidRPr="00F92102" w:rsidRDefault="00F92102" w:rsidP="00F92102">
      <w:pPr>
        <w:shd w:val="clear" w:color="auto" w:fill="FFFFFF"/>
        <w:spacing w:before="135" w:after="135" w:line="270" w:lineRule="atLeast"/>
        <w:rPr>
          <w:rFonts w:ascii="Georgia" w:eastAsia="Times New Roman" w:hAnsi="Georgia" w:cs="Arial"/>
          <w:color w:val="000000"/>
          <w:sz w:val="21"/>
          <w:szCs w:val="21"/>
          <w:lang w:eastAsia="es-ES"/>
        </w:rPr>
      </w:pPr>
      <w:r w:rsidRPr="00F92102">
        <w:rPr>
          <w:rFonts w:ascii="Georgia" w:eastAsia="Times New Roman" w:hAnsi="Georgia" w:cs="Arial"/>
          <w:b/>
          <w:bCs/>
          <w:color w:val="000000"/>
          <w:sz w:val="21"/>
          <w:szCs w:val="21"/>
          <w:lang w:eastAsia="es-ES"/>
        </w:rPr>
        <w:t>LUZ Y VISTA.-</w:t>
      </w:r>
    </w:p>
    <w:p w:rsidR="00F92102" w:rsidRPr="00F92102" w:rsidRDefault="00F92102" w:rsidP="00F92102">
      <w:pPr>
        <w:shd w:val="clear" w:color="auto" w:fill="FFFFFF"/>
        <w:spacing w:before="135" w:after="135" w:line="270" w:lineRule="atLeast"/>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Se denominan luces las aberturas que se hacen en las paredes con el fin de dar luz a un espacio cualquiera, cerrado y techado,</w:t>
      </w:r>
    </w:p>
    <w:p w:rsidR="00F92102" w:rsidRPr="00F92102" w:rsidRDefault="00F92102" w:rsidP="00F92102">
      <w:pPr>
        <w:shd w:val="clear" w:color="auto" w:fill="FFFFFF"/>
        <w:spacing w:before="135" w:after="135" w:line="270" w:lineRule="atLeast"/>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Se denominan vistas las aberturas que se hacen en las paredes de tal modo que sea posible mirar a través de ellas.</w:t>
      </w:r>
    </w:p>
    <w:p w:rsidR="00F92102" w:rsidRPr="00F92102" w:rsidRDefault="00F92102" w:rsidP="00F92102">
      <w:pPr>
        <w:numPr>
          <w:ilvl w:val="0"/>
          <w:numId w:val="14"/>
        </w:numPr>
        <w:shd w:val="clear" w:color="auto" w:fill="FFFFFF"/>
        <w:spacing w:after="100" w:afterAutospacing="1" w:line="270" w:lineRule="atLeast"/>
        <w:ind w:left="750"/>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La servidumbre legal de luz impone al dueño del predio la prohibición de abrir luces dentro del los tres metros, a menos que las luces tengan las características determinadas en la ley.</w:t>
      </w:r>
    </w:p>
    <w:p w:rsidR="00F92102" w:rsidRPr="00F92102" w:rsidRDefault="00F92102" w:rsidP="00F92102">
      <w:pPr>
        <w:shd w:val="clear" w:color="auto" w:fill="FFFFFF"/>
        <w:spacing w:before="135" w:after="135" w:line="270" w:lineRule="atLeast"/>
        <w:rPr>
          <w:rFonts w:ascii="Georgia" w:eastAsia="Times New Roman" w:hAnsi="Georgia" w:cs="Arial"/>
          <w:color w:val="000000"/>
          <w:sz w:val="21"/>
          <w:szCs w:val="21"/>
          <w:lang w:eastAsia="es-ES"/>
        </w:rPr>
      </w:pPr>
      <w:bookmarkStart w:id="8" w:name="servvolunt"/>
      <w:bookmarkEnd w:id="8"/>
      <w:r w:rsidRPr="00F92102">
        <w:rPr>
          <w:rFonts w:ascii="Georgia" w:eastAsia="Times New Roman" w:hAnsi="Georgia" w:cs="Arial"/>
          <w:b/>
          <w:bCs/>
          <w:color w:val="000000"/>
          <w:sz w:val="21"/>
          <w:szCs w:val="21"/>
          <w:lang w:eastAsia="es-ES"/>
        </w:rPr>
        <w:t>9. Servidumbres Voluntarias.</w:t>
      </w:r>
    </w:p>
    <w:p w:rsidR="00F92102" w:rsidRPr="00F92102" w:rsidRDefault="00F92102" w:rsidP="00F92102">
      <w:pPr>
        <w:shd w:val="clear" w:color="auto" w:fill="FFFFFF"/>
        <w:spacing w:before="135" w:after="135" w:line="270" w:lineRule="atLeast"/>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Cada cual podrá sujetar su predio a las servidumbres que quiera, y adquirirlas sobre los predios vecinos con la voluntad de sus dueños, con tal que no se dañe con ellas al ornato público, n se contravenga a las leyes</w:t>
      </w:r>
    </w:p>
    <w:p w:rsidR="00F92102" w:rsidRPr="00F92102" w:rsidRDefault="00F92102" w:rsidP="00F92102">
      <w:pPr>
        <w:shd w:val="clear" w:color="auto" w:fill="FFFFFF"/>
        <w:spacing w:before="135" w:after="135" w:line="270" w:lineRule="atLeast"/>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Las servidumbres voluntarias se llaman también convencionales porque su establecimiento proviene del acuerdo, expreso o presunto de las partes.</w:t>
      </w:r>
    </w:p>
    <w:p w:rsidR="00F92102" w:rsidRPr="00F92102" w:rsidRDefault="00F92102" w:rsidP="00F92102">
      <w:pPr>
        <w:shd w:val="clear" w:color="auto" w:fill="FFFFFF"/>
        <w:spacing w:before="135" w:after="135" w:line="270" w:lineRule="atLeast"/>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 xml:space="preserve">Según el </w:t>
      </w:r>
      <w:hyperlink r:id="rId23" w:history="1">
        <w:r w:rsidRPr="00F92102">
          <w:rPr>
            <w:rFonts w:ascii="Georgia" w:eastAsia="Times New Roman" w:hAnsi="Georgia" w:cs="Arial"/>
            <w:color w:val="008040"/>
            <w:sz w:val="21"/>
            <w:u w:val="single"/>
            <w:lang w:eastAsia="es-ES"/>
          </w:rPr>
          <w:t>sistema</w:t>
        </w:r>
      </w:hyperlink>
      <w:r w:rsidRPr="00F92102">
        <w:rPr>
          <w:rFonts w:ascii="Georgia" w:eastAsia="Times New Roman" w:hAnsi="Georgia" w:cs="Arial"/>
          <w:color w:val="000000"/>
          <w:sz w:val="21"/>
          <w:szCs w:val="21"/>
          <w:lang w:eastAsia="es-ES"/>
        </w:rPr>
        <w:t xml:space="preserve"> del código, las servidumbres se pueden establecer de tres maneras.</w:t>
      </w:r>
    </w:p>
    <w:p w:rsidR="00F92102" w:rsidRPr="00F92102" w:rsidRDefault="00F92102" w:rsidP="00F92102">
      <w:pPr>
        <w:numPr>
          <w:ilvl w:val="0"/>
          <w:numId w:val="15"/>
        </w:numPr>
        <w:shd w:val="clear" w:color="auto" w:fill="FFFFFF"/>
        <w:spacing w:before="135" w:after="135" w:line="270" w:lineRule="atLeast"/>
        <w:ind w:left="975"/>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odas las servidumbres se pueden establecer por titulo. Solo el propietario puede adquirir para su predio una servidumbre voluntaria.</w:t>
      </w:r>
    </w:p>
    <w:p w:rsidR="00F92102" w:rsidRPr="00F92102" w:rsidRDefault="00F92102" w:rsidP="00F92102">
      <w:pPr>
        <w:numPr>
          <w:ilvl w:val="0"/>
          <w:numId w:val="15"/>
        </w:numPr>
        <w:shd w:val="clear" w:color="auto" w:fill="FFFFFF"/>
        <w:spacing w:after="100" w:afterAutospacing="1" w:line="270" w:lineRule="atLeast"/>
        <w:ind w:left="975"/>
        <w:rPr>
          <w:rFonts w:ascii="Georgia" w:eastAsia="Times New Roman" w:hAnsi="Georgia" w:cs="Arial"/>
          <w:color w:val="000000"/>
          <w:sz w:val="21"/>
          <w:szCs w:val="21"/>
          <w:lang w:eastAsia="es-ES"/>
        </w:rPr>
      </w:pPr>
      <w:r w:rsidRPr="00F92102">
        <w:rPr>
          <w:rFonts w:ascii="Georgia" w:eastAsia="Times New Roman" w:hAnsi="Georgia" w:cs="Arial"/>
          <w:b/>
          <w:bCs/>
          <w:color w:val="000000"/>
          <w:sz w:val="21"/>
          <w:szCs w:val="21"/>
          <w:lang w:eastAsia="es-ES"/>
        </w:rPr>
        <w:t>Por Titulo.-</w:t>
      </w:r>
      <w:r w:rsidRPr="00F92102">
        <w:rPr>
          <w:rFonts w:ascii="Georgia" w:eastAsia="Times New Roman" w:hAnsi="Georgia" w:cs="Arial"/>
          <w:color w:val="000000"/>
          <w:sz w:val="21"/>
          <w:szCs w:val="21"/>
          <w:lang w:eastAsia="es-ES"/>
        </w:rPr>
        <w:t xml:space="preserve"> Se entenderá por titulo, tanto el instrumento en el cual conste, como la causa jurídica que les de origen.</w:t>
      </w:r>
    </w:p>
    <w:p w:rsidR="00F92102" w:rsidRPr="00F92102" w:rsidRDefault="00F92102" w:rsidP="00F92102">
      <w:pPr>
        <w:numPr>
          <w:ilvl w:val="0"/>
          <w:numId w:val="15"/>
        </w:numPr>
        <w:shd w:val="clear" w:color="auto" w:fill="FFFFFF"/>
        <w:spacing w:after="100" w:afterAutospacing="1" w:line="270" w:lineRule="atLeast"/>
        <w:ind w:left="975"/>
        <w:rPr>
          <w:rFonts w:ascii="Georgia" w:eastAsia="Times New Roman" w:hAnsi="Georgia" w:cs="Arial"/>
          <w:color w:val="000000"/>
          <w:sz w:val="21"/>
          <w:szCs w:val="21"/>
          <w:lang w:eastAsia="es-ES"/>
        </w:rPr>
      </w:pPr>
      <w:r w:rsidRPr="00F92102">
        <w:rPr>
          <w:rFonts w:ascii="Georgia" w:eastAsia="Times New Roman" w:hAnsi="Georgia" w:cs="Arial"/>
          <w:b/>
          <w:bCs/>
          <w:color w:val="000000"/>
          <w:sz w:val="21"/>
          <w:szCs w:val="21"/>
          <w:lang w:eastAsia="es-ES"/>
        </w:rPr>
        <w:t>Por Destinación Anterior.-</w:t>
      </w:r>
      <w:r w:rsidRPr="00F92102">
        <w:rPr>
          <w:rFonts w:ascii="Georgia" w:eastAsia="Times New Roman" w:hAnsi="Georgia" w:cs="Arial"/>
          <w:color w:val="000000"/>
          <w:sz w:val="21"/>
          <w:szCs w:val="21"/>
          <w:lang w:eastAsia="es-ES"/>
        </w:rPr>
        <w:t xml:space="preserve"> Por destinación anterior se pueden establecer solamente las servidumbres continuas y aparentes.</w:t>
      </w:r>
    </w:p>
    <w:p w:rsidR="00F92102" w:rsidRPr="00F92102" w:rsidRDefault="00F92102" w:rsidP="00F92102">
      <w:pPr>
        <w:numPr>
          <w:ilvl w:val="0"/>
          <w:numId w:val="15"/>
        </w:numPr>
        <w:shd w:val="clear" w:color="auto" w:fill="FFFFFF"/>
        <w:spacing w:after="100" w:afterAutospacing="1" w:line="270" w:lineRule="atLeast"/>
        <w:ind w:left="975"/>
        <w:rPr>
          <w:rFonts w:ascii="Georgia" w:eastAsia="Times New Roman" w:hAnsi="Georgia" w:cs="Arial"/>
          <w:color w:val="000000"/>
          <w:sz w:val="21"/>
          <w:szCs w:val="21"/>
          <w:lang w:eastAsia="es-ES"/>
        </w:rPr>
      </w:pPr>
      <w:r w:rsidRPr="00F92102">
        <w:rPr>
          <w:rFonts w:ascii="Georgia" w:eastAsia="Times New Roman" w:hAnsi="Georgia" w:cs="Arial"/>
          <w:b/>
          <w:bCs/>
          <w:color w:val="000000"/>
          <w:sz w:val="21"/>
          <w:szCs w:val="21"/>
          <w:lang w:eastAsia="es-ES"/>
        </w:rPr>
        <w:t>Prescripción.-</w:t>
      </w:r>
      <w:r w:rsidRPr="00F92102">
        <w:rPr>
          <w:rFonts w:ascii="Georgia" w:eastAsia="Times New Roman" w:hAnsi="Georgia" w:cs="Arial"/>
          <w:color w:val="000000"/>
          <w:sz w:val="21"/>
          <w:szCs w:val="21"/>
          <w:lang w:eastAsia="es-ES"/>
        </w:rPr>
        <w:t xml:space="preserve"> Por prescripción se pueden adquirir solamente las servidumbres continuas y aparentes. Las servidumbres continuas y aparentes pueden adquirirse por titulo, o por prescripción de 5 años, contando como para la adquisición del dominio de los fundos.</w:t>
      </w:r>
    </w:p>
    <w:p w:rsidR="00F92102" w:rsidRPr="00F92102" w:rsidRDefault="00F92102" w:rsidP="00F92102">
      <w:pPr>
        <w:shd w:val="clear" w:color="auto" w:fill="FFFFFF"/>
        <w:spacing w:before="135" w:after="135" w:line="270" w:lineRule="atLeast"/>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 xml:space="preserve">La restricción de la adquisición por prescripción a las servidumbres continuas y aparentes impide que puedan resultar servidumbres de la mera </w:t>
      </w:r>
      <w:hyperlink r:id="rId24" w:history="1">
        <w:r w:rsidRPr="00F92102">
          <w:rPr>
            <w:rFonts w:ascii="Georgia" w:eastAsia="Times New Roman" w:hAnsi="Georgia" w:cs="Arial"/>
            <w:color w:val="008040"/>
            <w:sz w:val="21"/>
            <w:u w:val="single"/>
            <w:lang w:eastAsia="es-ES"/>
          </w:rPr>
          <w:t>tolerancia</w:t>
        </w:r>
      </w:hyperlink>
      <w:r w:rsidRPr="00F92102">
        <w:rPr>
          <w:rFonts w:ascii="Georgia" w:eastAsia="Times New Roman" w:hAnsi="Georgia" w:cs="Arial"/>
          <w:color w:val="000000"/>
          <w:sz w:val="21"/>
          <w:szCs w:val="21"/>
          <w:lang w:eastAsia="es-ES"/>
        </w:rPr>
        <w:t xml:space="preserve"> del dueño,</w:t>
      </w:r>
    </w:p>
    <w:p w:rsidR="00F92102" w:rsidRPr="00F92102" w:rsidRDefault="00F92102" w:rsidP="00F92102">
      <w:pPr>
        <w:shd w:val="clear" w:color="auto" w:fill="FFFFFF"/>
        <w:spacing w:before="135" w:after="135" w:line="270" w:lineRule="atLeast"/>
        <w:rPr>
          <w:rFonts w:ascii="Georgia" w:eastAsia="Times New Roman" w:hAnsi="Georgia" w:cs="Arial"/>
          <w:color w:val="000000"/>
          <w:sz w:val="21"/>
          <w:szCs w:val="21"/>
          <w:lang w:eastAsia="es-ES"/>
        </w:rPr>
      </w:pPr>
      <w:bookmarkStart w:id="9" w:name="extinc"/>
      <w:bookmarkEnd w:id="9"/>
      <w:r w:rsidRPr="00F92102">
        <w:rPr>
          <w:rFonts w:ascii="Georgia" w:eastAsia="Times New Roman" w:hAnsi="Georgia" w:cs="Arial"/>
          <w:b/>
          <w:bCs/>
          <w:color w:val="000000"/>
          <w:sz w:val="21"/>
          <w:szCs w:val="21"/>
          <w:lang w:eastAsia="es-ES"/>
        </w:rPr>
        <w:t>10. Extinción de la Servidumbre</w:t>
      </w:r>
    </w:p>
    <w:p w:rsidR="00F92102" w:rsidRPr="00F92102" w:rsidRDefault="00F92102" w:rsidP="00F92102">
      <w:pPr>
        <w:shd w:val="clear" w:color="auto" w:fill="FFFFFF"/>
        <w:spacing w:before="135" w:after="135" w:line="270" w:lineRule="atLeast"/>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Las causas generales de extinción de las servidumbres son las siguientes:</w:t>
      </w:r>
    </w:p>
    <w:p w:rsidR="00F92102" w:rsidRPr="00F92102" w:rsidRDefault="00F92102" w:rsidP="00F92102">
      <w:pPr>
        <w:numPr>
          <w:ilvl w:val="0"/>
          <w:numId w:val="16"/>
        </w:numPr>
        <w:shd w:val="clear" w:color="auto" w:fill="FFFFFF"/>
        <w:spacing w:after="100" w:afterAutospacing="1" w:line="270" w:lineRule="atLeast"/>
        <w:ind w:left="975"/>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La resolución del derecho que las ha constituido,</w:t>
      </w:r>
    </w:p>
    <w:p w:rsidR="00F92102" w:rsidRPr="00F92102" w:rsidRDefault="00F92102" w:rsidP="00F92102">
      <w:pPr>
        <w:numPr>
          <w:ilvl w:val="0"/>
          <w:numId w:val="16"/>
        </w:numPr>
        <w:shd w:val="clear" w:color="auto" w:fill="FFFFFF"/>
        <w:spacing w:after="100" w:afterAutospacing="1" w:line="270" w:lineRule="atLeast"/>
        <w:ind w:left="975"/>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La llegada del día o el cumplimiento de la condición, si se ha establecido de uno de estos modos.</w:t>
      </w:r>
    </w:p>
    <w:p w:rsidR="00F92102" w:rsidRPr="00F92102" w:rsidRDefault="00F92102" w:rsidP="00F92102">
      <w:pPr>
        <w:numPr>
          <w:ilvl w:val="0"/>
          <w:numId w:val="16"/>
        </w:numPr>
        <w:shd w:val="clear" w:color="auto" w:fill="FFFFFF"/>
        <w:spacing w:after="100" w:afterAutospacing="1" w:line="270" w:lineRule="atLeast"/>
        <w:ind w:left="975"/>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lastRenderedPageBreak/>
        <w:t>La confusión, o sea la reunión perfecta e irrevocable de ambos predios en manos del mismo dueño.</w:t>
      </w:r>
    </w:p>
    <w:p w:rsidR="00F92102" w:rsidRPr="00F92102" w:rsidRDefault="00F92102" w:rsidP="00F92102">
      <w:pPr>
        <w:numPr>
          <w:ilvl w:val="0"/>
          <w:numId w:val="16"/>
        </w:numPr>
        <w:shd w:val="clear" w:color="auto" w:fill="FFFFFF"/>
        <w:spacing w:after="100" w:afterAutospacing="1" w:line="270" w:lineRule="atLeast"/>
        <w:ind w:left="975"/>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La renuncia del dueño del predio dominante,</w:t>
      </w:r>
    </w:p>
    <w:p w:rsidR="00F92102" w:rsidRPr="00F92102" w:rsidRDefault="00F92102" w:rsidP="00F92102">
      <w:pPr>
        <w:numPr>
          <w:ilvl w:val="0"/>
          <w:numId w:val="16"/>
        </w:numPr>
        <w:shd w:val="clear" w:color="auto" w:fill="FFFFFF"/>
        <w:spacing w:after="100" w:afterAutospacing="1" w:line="270" w:lineRule="atLeast"/>
        <w:ind w:left="975"/>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 xml:space="preserve">Se extingue las servidumbres por </w:t>
      </w:r>
      <w:proofErr w:type="spellStart"/>
      <w:r w:rsidRPr="00F92102">
        <w:rPr>
          <w:rFonts w:ascii="Georgia" w:eastAsia="Times New Roman" w:hAnsi="Georgia" w:cs="Arial"/>
          <w:color w:val="000000"/>
          <w:sz w:val="21"/>
          <w:szCs w:val="21"/>
          <w:lang w:eastAsia="es-ES"/>
        </w:rPr>
        <w:t>habrse</w:t>
      </w:r>
      <w:proofErr w:type="spellEnd"/>
      <w:r w:rsidRPr="00F92102">
        <w:rPr>
          <w:rFonts w:ascii="Georgia" w:eastAsia="Times New Roman" w:hAnsi="Georgia" w:cs="Arial"/>
          <w:color w:val="000000"/>
          <w:sz w:val="21"/>
          <w:szCs w:val="21"/>
          <w:lang w:eastAsia="es-ES"/>
        </w:rPr>
        <w:t xml:space="preserve"> dejado de gozar diez años.</w:t>
      </w:r>
    </w:p>
    <w:p w:rsidR="00F92102" w:rsidRPr="00F92102" w:rsidRDefault="00F92102" w:rsidP="00F92102">
      <w:pPr>
        <w:shd w:val="clear" w:color="auto" w:fill="FFFFFF"/>
        <w:spacing w:before="135" w:after="135" w:line="270" w:lineRule="atLeast"/>
        <w:rPr>
          <w:rFonts w:ascii="Georgia" w:eastAsia="Times New Roman" w:hAnsi="Georgia" w:cs="Arial"/>
          <w:color w:val="000000"/>
          <w:sz w:val="21"/>
          <w:szCs w:val="21"/>
          <w:lang w:eastAsia="es-ES"/>
        </w:rPr>
      </w:pPr>
      <w:bookmarkStart w:id="10" w:name="biblio"/>
      <w:bookmarkEnd w:id="10"/>
      <w:r w:rsidRPr="00F92102">
        <w:rPr>
          <w:rFonts w:ascii="Georgia" w:eastAsia="Times New Roman" w:hAnsi="Georgia" w:cs="Arial"/>
          <w:b/>
          <w:bCs/>
          <w:color w:val="000000"/>
          <w:sz w:val="21"/>
          <w:szCs w:val="21"/>
          <w:lang w:eastAsia="es-ES"/>
        </w:rPr>
        <w:t>11. Bibliografía</w:t>
      </w:r>
    </w:p>
    <w:p w:rsidR="00F92102" w:rsidRPr="00F92102" w:rsidRDefault="00F92102" w:rsidP="00F92102">
      <w:pPr>
        <w:numPr>
          <w:ilvl w:val="0"/>
          <w:numId w:val="17"/>
        </w:numPr>
        <w:shd w:val="clear" w:color="auto" w:fill="FFFFFF"/>
        <w:spacing w:after="100" w:afterAutospacing="1" w:line="270" w:lineRule="atLeast"/>
        <w:ind w:left="750"/>
        <w:rPr>
          <w:rFonts w:ascii="Georgia" w:eastAsia="Times New Roman" w:hAnsi="Georgia" w:cs="Arial"/>
          <w:color w:val="000000"/>
          <w:sz w:val="21"/>
          <w:szCs w:val="21"/>
          <w:lang w:eastAsia="es-ES"/>
        </w:rPr>
      </w:pPr>
      <w:r w:rsidRPr="00F92102">
        <w:rPr>
          <w:rFonts w:ascii="Georgia" w:eastAsia="Times New Roman" w:hAnsi="Georgia" w:cs="Arial"/>
          <w:b/>
          <w:bCs/>
          <w:color w:val="000000"/>
          <w:sz w:val="21"/>
          <w:szCs w:val="21"/>
          <w:lang w:eastAsia="es-ES"/>
        </w:rPr>
        <w:t>CODIGO CIVIL ECUATORIANO</w:t>
      </w:r>
      <w:r w:rsidRPr="00F92102">
        <w:rPr>
          <w:rFonts w:ascii="Georgia" w:eastAsia="Times New Roman" w:hAnsi="Georgia" w:cs="Arial"/>
          <w:color w:val="000000"/>
          <w:sz w:val="21"/>
          <w:szCs w:val="21"/>
          <w:lang w:eastAsia="es-ES"/>
        </w:rPr>
        <w:t xml:space="preserve">, Corporación de Estudios y Publicaciones, </w:t>
      </w:r>
      <w:hyperlink r:id="rId25" w:history="1">
        <w:r w:rsidRPr="00F92102">
          <w:rPr>
            <w:rFonts w:ascii="Georgia" w:eastAsia="Times New Roman" w:hAnsi="Georgia" w:cs="Arial"/>
            <w:color w:val="008040"/>
            <w:sz w:val="21"/>
            <w:u w:val="single"/>
            <w:lang w:eastAsia="es-ES"/>
          </w:rPr>
          <w:t>Quito</w:t>
        </w:r>
      </w:hyperlink>
      <w:r w:rsidRPr="00F92102">
        <w:rPr>
          <w:rFonts w:ascii="Georgia" w:eastAsia="Times New Roman" w:hAnsi="Georgia" w:cs="Arial"/>
          <w:color w:val="000000"/>
          <w:sz w:val="21"/>
          <w:szCs w:val="21"/>
          <w:lang w:eastAsia="es-ES"/>
        </w:rPr>
        <w:t xml:space="preserve"> 2003.</w:t>
      </w:r>
    </w:p>
    <w:p w:rsidR="00F92102" w:rsidRPr="00F92102" w:rsidRDefault="00F92102" w:rsidP="00F92102">
      <w:pPr>
        <w:numPr>
          <w:ilvl w:val="0"/>
          <w:numId w:val="17"/>
        </w:numPr>
        <w:shd w:val="clear" w:color="auto" w:fill="FFFFFF"/>
        <w:spacing w:after="100" w:afterAutospacing="1" w:line="270" w:lineRule="atLeast"/>
        <w:ind w:left="750"/>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 xml:space="preserve">Carrión </w:t>
      </w:r>
      <w:proofErr w:type="spellStart"/>
      <w:r w:rsidRPr="00F92102">
        <w:rPr>
          <w:rFonts w:ascii="Georgia" w:eastAsia="Times New Roman" w:hAnsi="Georgia" w:cs="Arial"/>
          <w:color w:val="000000"/>
          <w:sz w:val="21"/>
          <w:szCs w:val="21"/>
          <w:lang w:eastAsia="es-ES"/>
        </w:rPr>
        <w:t>Eguiguren</w:t>
      </w:r>
      <w:proofErr w:type="spellEnd"/>
      <w:r w:rsidRPr="00F92102">
        <w:rPr>
          <w:rFonts w:ascii="Georgia" w:eastAsia="Times New Roman" w:hAnsi="Georgia" w:cs="Arial"/>
          <w:color w:val="000000"/>
          <w:sz w:val="21"/>
          <w:szCs w:val="21"/>
          <w:lang w:eastAsia="es-ES"/>
        </w:rPr>
        <w:t xml:space="preserve"> Eduardo, </w:t>
      </w:r>
      <w:r w:rsidRPr="00F92102">
        <w:rPr>
          <w:rFonts w:ascii="Georgia" w:eastAsia="Times New Roman" w:hAnsi="Georgia" w:cs="Arial"/>
          <w:b/>
          <w:bCs/>
          <w:color w:val="000000"/>
          <w:sz w:val="21"/>
          <w:szCs w:val="21"/>
          <w:lang w:eastAsia="es-ES"/>
        </w:rPr>
        <w:t>CURSO DE DERECHO CIVIL DE LOS BIENES</w:t>
      </w:r>
      <w:r w:rsidRPr="00F92102">
        <w:rPr>
          <w:rFonts w:ascii="Georgia" w:eastAsia="Times New Roman" w:hAnsi="Georgia" w:cs="Arial"/>
          <w:color w:val="000000"/>
          <w:sz w:val="21"/>
          <w:szCs w:val="21"/>
          <w:lang w:eastAsia="es-ES"/>
        </w:rPr>
        <w:t xml:space="preserve">, Ediciones de la </w:t>
      </w:r>
      <w:hyperlink r:id="rId26" w:history="1">
        <w:r w:rsidRPr="00F92102">
          <w:rPr>
            <w:rFonts w:ascii="Georgia" w:eastAsia="Times New Roman" w:hAnsi="Georgia" w:cs="Arial"/>
            <w:color w:val="008040"/>
            <w:sz w:val="21"/>
            <w:u w:val="single"/>
            <w:lang w:eastAsia="es-ES"/>
          </w:rPr>
          <w:t>Universidad</w:t>
        </w:r>
      </w:hyperlink>
      <w:r w:rsidRPr="00F92102">
        <w:rPr>
          <w:rFonts w:ascii="Georgia" w:eastAsia="Times New Roman" w:hAnsi="Georgia" w:cs="Arial"/>
          <w:color w:val="000000"/>
          <w:sz w:val="21"/>
          <w:szCs w:val="21"/>
          <w:lang w:eastAsia="es-ES"/>
        </w:rPr>
        <w:t xml:space="preserve"> Católica, Quito 1982.</w:t>
      </w:r>
    </w:p>
    <w:p w:rsidR="00F92102" w:rsidRPr="00F92102" w:rsidRDefault="00F92102" w:rsidP="00F92102">
      <w:pPr>
        <w:numPr>
          <w:ilvl w:val="0"/>
          <w:numId w:val="17"/>
        </w:numPr>
        <w:shd w:val="clear" w:color="auto" w:fill="FFFFFF"/>
        <w:spacing w:after="100" w:afterAutospacing="1" w:line="270" w:lineRule="atLeast"/>
        <w:ind w:left="750"/>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 xml:space="preserve">Escobar Vallejo Juan Carlos, </w:t>
      </w:r>
      <w:r w:rsidRPr="00F92102">
        <w:rPr>
          <w:rFonts w:ascii="Georgia" w:eastAsia="Times New Roman" w:hAnsi="Georgia" w:cs="Arial"/>
          <w:b/>
          <w:bCs/>
          <w:color w:val="000000"/>
          <w:sz w:val="21"/>
          <w:szCs w:val="21"/>
          <w:lang w:eastAsia="es-ES"/>
        </w:rPr>
        <w:t>APUNTES DE DERECHO CIVIL II</w:t>
      </w:r>
      <w:r w:rsidRPr="00F92102">
        <w:rPr>
          <w:rFonts w:ascii="Georgia" w:eastAsia="Times New Roman" w:hAnsi="Georgia" w:cs="Arial"/>
          <w:color w:val="000000"/>
          <w:sz w:val="21"/>
          <w:szCs w:val="21"/>
          <w:lang w:eastAsia="es-ES"/>
        </w:rPr>
        <w:t>, UDLA Quito 2005.</w:t>
      </w:r>
    </w:p>
    <w:p w:rsidR="00F92102" w:rsidRPr="00F92102" w:rsidRDefault="00F92102" w:rsidP="00F92102">
      <w:pPr>
        <w:shd w:val="clear" w:color="auto" w:fill="FFFFFF"/>
        <w:spacing w:before="135" w:after="135" w:line="270" w:lineRule="atLeast"/>
        <w:rPr>
          <w:rFonts w:ascii="Georgia" w:eastAsia="Times New Roman" w:hAnsi="Georgia" w:cs="Arial"/>
          <w:color w:val="000000"/>
          <w:sz w:val="21"/>
          <w:szCs w:val="21"/>
          <w:lang w:eastAsia="es-ES"/>
        </w:rPr>
      </w:pPr>
      <w:r w:rsidRPr="00F92102">
        <w:rPr>
          <w:rFonts w:ascii="Georgia" w:eastAsia="Times New Roman" w:hAnsi="Georgia" w:cs="Arial"/>
          <w:b/>
          <w:bCs/>
          <w:color w:val="000000"/>
          <w:sz w:val="21"/>
          <w:szCs w:val="21"/>
          <w:lang w:eastAsia="es-ES"/>
        </w:rPr>
        <w:t>JUAN CARLOS ESCOBAR VALLEJO</w:t>
      </w:r>
    </w:p>
    <w:p w:rsidR="00F92102" w:rsidRPr="00F92102" w:rsidRDefault="00F92102" w:rsidP="00F92102">
      <w:pPr>
        <w:shd w:val="clear" w:color="auto" w:fill="FFFFFF"/>
        <w:spacing w:before="135" w:after="135" w:line="270" w:lineRule="atLeast"/>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 xml:space="preserve">Facultad de </w:t>
      </w:r>
      <w:hyperlink r:id="rId27" w:history="1">
        <w:r w:rsidRPr="00F92102">
          <w:rPr>
            <w:rFonts w:ascii="Georgia" w:eastAsia="Times New Roman" w:hAnsi="Georgia" w:cs="Arial"/>
            <w:color w:val="008040"/>
            <w:sz w:val="21"/>
            <w:u w:val="single"/>
            <w:lang w:eastAsia="es-ES"/>
          </w:rPr>
          <w:t>Ciencias</w:t>
        </w:r>
      </w:hyperlink>
      <w:r w:rsidRPr="00F92102">
        <w:rPr>
          <w:rFonts w:ascii="Georgia" w:eastAsia="Times New Roman" w:hAnsi="Georgia" w:cs="Arial"/>
          <w:color w:val="000000"/>
          <w:sz w:val="21"/>
          <w:szCs w:val="21"/>
          <w:lang w:eastAsia="es-ES"/>
        </w:rPr>
        <w:t xml:space="preserve"> Jurídicas y Sociales</w:t>
      </w:r>
    </w:p>
    <w:p w:rsidR="00F92102" w:rsidRPr="00F92102" w:rsidRDefault="00F92102" w:rsidP="00F92102">
      <w:pPr>
        <w:shd w:val="clear" w:color="auto" w:fill="FFFFFF"/>
        <w:spacing w:before="135" w:after="135" w:line="270" w:lineRule="atLeast"/>
        <w:rPr>
          <w:rFonts w:ascii="Georgia" w:eastAsia="Times New Roman" w:hAnsi="Georgia" w:cs="Arial"/>
          <w:color w:val="000000"/>
          <w:sz w:val="21"/>
          <w:szCs w:val="21"/>
          <w:lang w:eastAsia="es-ES"/>
        </w:rPr>
      </w:pPr>
      <w:r w:rsidRPr="00F92102">
        <w:rPr>
          <w:rFonts w:ascii="Georgia" w:eastAsia="Times New Roman" w:hAnsi="Georgia" w:cs="Arial"/>
          <w:color w:val="000000"/>
          <w:sz w:val="21"/>
          <w:szCs w:val="21"/>
          <w:lang w:eastAsia="es-ES"/>
        </w:rPr>
        <w:t>Universidad de las Américas</w:t>
      </w:r>
    </w:p>
    <w:sectPr w:rsidR="00F92102" w:rsidRPr="00F92102" w:rsidSect="009D0B1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8743A"/>
    <w:multiLevelType w:val="multilevel"/>
    <w:tmpl w:val="5A0AA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7F6BB4"/>
    <w:multiLevelType w:val="multilevel"/>
    <w:tmpl w:val="2DE03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0518D3"/>
    <w:multiLevelType w:val="multilevel"/>
    <w:tmpl w:val="3E68A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25E5D57"/>
    <w:multiLevelType w:val="multilevel"/>
    <w:tmpl w:val="13E479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CF92243"/>
    <w:multiLevelType w:val="multilevel"/>
    <w:tmpl w:val="5546F4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18C3765"/>
    <w:multiLevelType w:val="multilevel"/>
    <w:tmpl w:val="B6EC0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3E374C5"/>
    <w:multiLevelType w:val="multilevel"/>
    <w:tmpl w:val="E8046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4160EE1"/>
    <w:multiLevelType w:val="multilevel"/>
    <w:tmpl w:val="E89C5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55C058E"/>
    <w:multiLevelType w:val="multilevel"/>
    <w:tmpl w:val="7A383B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6676F42"/>
    <w:multiLevelType w:val="multilevel"/>
    <w:tmpl w:val="0DACD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6C042E2"/>
    <w:multiLevelType w:val="multilevel"/>
    <w:tmpl w:val="466C0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C3658B5"/>
    <w:multiLevelType w:val="multilevel"/>
    <w:tmpl w:val="9F540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D9E3EEA"/>
    <w:multiLevelType w:val="multilevel"/>
    <w:tmpl w:val="95BE3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EEC5F51"/>
    <w:multiLevelType w:val="multilevel"/>
    <w:tmpl w:val="C2E69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CC047B6"/>
    <w:multiLevelType w:val="multilevel"/>
    <w:tmpl w:val="923ED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F9D1C13"/>
    <w:multiLevelType w:val="multilevel"/>
    <w:tmpl w:val="59EC0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1190CFC"/>
    <w:multiLevelType w:val="multilevel"/>
    <w:tmpl w:val="9738A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B21612D"/>
    <w:multiLevelType w:val="multilevel"/>
    <w:tmpl w:val="694AD8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C8F4E8B"/>
    <w:multiLevelType w:val="multilevel"/>
    <w:tmpl w:val="E892C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6"/>
  </w:num>
  <w:num w:numId="3">
    <w:abstractNumId w:val="9"/>
  </w:num>
  <w:num w:numId="4">
    <w:abstractNumId w:val="7"/>
  </w:num>
  <w:num w:numId="5">
    <w:abstractNumId w:val="5"/>
  </w:num>
  <w:num w:numId="6">
    <w:abstractNumId w:val="0"/>
  </w:num>
  <w:num w:numId="7">
    <w:abstractNumId w:val="3"/>
  </w:num>
  <w:num w:numId="8">
    <w:abstractNumId w:val="12"/>
  </w:num>
  <w:num w:numId="9">
    <w:abstractNumId w:val="10"/>
  </w:num>
  <w:num w:numId="10">
    <w:abstractNumId w:val="13"/>
  </w:num>
  <w:num w:numId="11">
    <w:abstractNumId w:val="8"/>
  </w:num>
  <w:num w:numId="12">
    <w:abstractNumId w:val="1"/>
  </w:num>
  <w:num w:numId="13">
    <w:abstractNumId w:val="14"/>
  </w:num>
  <w:num w:numId="14">
    <w:abstractNumId w:val="18"/>
  </w:num>
  <w:num w:numId="15">
    <w:abstractNumId w:val="17"/>
  </w:num>
  <w:num w:numId="16">
    <w:abstractNumId w:val="4"/>
  </w:num>
  <w:num w:numId="17">
    <w:abstractNumId w:val="6"/>
  </w:num>
  <w:num w:numId="18">
    <w:abstractNumId w:val="11"/>
  </w:num>
  <w:num w:numId="1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F92102"/>
    <w:rsid w:val="009D0B17"/>
    <w:rsid w:val="00A84B88"/>
    <w:rsid w:val="00DB40A6"/>
    <w:rsid w:val="00F9210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0B17"/>
  </w:style>
  <w:style w:type="paragraph" w:styleId="Ttulo1">
    <w:name w:val="heading 1"/>
    <w:basedOn w:val="Normal"/>
    <w:link w:val="Ttulo1Car"/>
    <w:uiPriority w:val="9"/>
    <w:qFormat/>
    <w:rsid w:val="00F92102"/>
    <w:pPr>
      <w:spacing w:after="0" w:line="240" w:lineRule="auto"/>
      <w:outlineLvl w:val="0"/>
    </w:pPr>
    <w:rPr>
      <w:rFonts w:ascii="Times New Roman" w:eastAsia="Times New Roman" w:hAnsi="Times New Roman" w:cs="Times New Roman"/>
      <w:color w:val="000000"/>
      <w:spacing w:val="-15"/>
      <w:kern w:val="36"/>
      <w:sz w:val="39"/>
      <w:szCs w:val="39"/>
      <w:lang w:eastAsia="es-ES"/>
    </w:rPr>
  </w:style>
  <w:style w:type="paragraph" w:styleId="Ttulo2">
    <w:name w:val="heading 2"/>
    <w:basedOn w:val="Normal"/>
    <w:link w:val="Ttulo2Car"/>
    <w:uiPriority w:val="9"/>
    <w:qFormat/>
    <w:rsid w:val="00F92102"/>
    <w:pPr>
      <w:spacing w:after="90" w:line="240" w:lineRule="auto"/>
      <w:outlineLvl w:val="1"/>
    </w:pPr>
    <w:rPr>
      <w:rFonts w:ascii="Times New Roman" w:eastAsia="Times New Roman" w:hAnsi="Times New Roman" w:cs="Times New Roman"/>
      <w:color w:val="000000"/>
      <w:spacing w:val="-15"/>
      <w:sz w:val="36"/>
      <w:szCs w:val="36"/>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92102"/>
    <w:rPr>
      <w:rFonts w:ascii="Times New Roman" w:eastAsia="Times New Roman" w:hAnsi="Times New Roman" w:cs="Times New Roman"/>
      <w:color w:val="000000"/>
      <w:spacing w:val="-15"/>
      <w:kern w:val="36"/>
      <w:sz w:val="39"/>
      <w:szCs w:val="39"/>
      <w:lang w:eastAsia="es-ES"/>
    </w:rPr>
  </w:style>
  <w:style w:type="character" w:customStyle="1" w:styleId="Ttulo2Car">
    <w:name w:val="Título 2 Car"/>
    <w:basedOn w:val="Fuentedeprrafopredeter"/>
    <w:link w:val="Ttulo2"/>
    <w:uiPriority w:val="9"/>
    <w:rsid w:val="00F92102"/>
    <w:rPr>
      <w:rFonts w:ascii="Times New Roman" w:eastAsia="Times New Roman" w:hAnsi="Times New Roman" w:cs="Times New Roman"/>
      <w:color w:val="000000"/>
      <w:spacing w:val="-15"/>
      <w:sz w:val="36"/>
      <w:szCs w:val="36"/>
      <w:lang w:eastAsia="es-ES"/>
    </w:rPr>
  </w:style>
  <w:style w:type="character" w:styleId="Hipervnculo">
    <w:name w:val="Hyperlink"/>
    <w:basedOn w:val="Fuentedeprrafopredeter"/>
    <w:uiPriority w:val="99"/>
    <w:semiHidden/>
    <w:unhideWhenUsed/>
    <w:rsid w:val="00F92102"/>
    <w:rPr>
      <w:color w:val="0248B0"/>
      <w:u w:val="single"/>
    </w:rPr>
  </w:style>
  <w:style w:type="character" w:styleId="Textoennegrita">
    <w:name w:val="Strong"/>
    <w:basedOn w:val="Fuentedeprrafopredeter"/>
    <w:uiPriority w:val="22"/>
    <w:qFormat/>
    <w:rsid w:val="00F92102"/>
    <w:rPr>
      <w:b/>
      <w:bCs/>
    </w:rPr>
  </w:style>
  <w:style w:type="paragraph" w:styleId="NormalWeb">
    <w:name w:val="Normal (Web)"/>
    <w:basedOn w:val="Normal"/>
    <w:uiPriority w:val="99"/>
    <w:unhideWhenUsed/>
    <w:rsid w:val="00F92102"/>
    <w:pPr>
      <w:spacing w:after="0" w:line="240" w:lineRule="auto"/>
    </w:pPr>
    <w:rPr>
      <w:rFonts w:ascii="Times New Roman" w:eastAsia="Times New Roman" w:hAnsi="Times New Roman" w:cs="Times New Roman"/>
      <w:sz w:val="24"/>
      <w:szCs w:val="24"/>
      <w:lang w:eastAsia="es-ES"/>
    </w:rPr>
  </w:style>
  <w:style w:type="paragraph" w:customStyle="1" w:styleId="secundario">
    <w:name w:val="secundario"/>
    <w:basedOn w:val="Normal"/>
    <w:rsid w:val="00F92102"/>
    <w:pPr>
      <w:spacing w:after="0" w:line="210" w:lineRule="atLeast"/>
    </w:pPr>
    <w:rPr>
      <w:rFonts w:ascii="Tahoma" w:eastAsia="Times New Roman" w:hAnsi="Tahoma" w:cs="Tahoma"/>
      <w:color w:val="556666"/>
      <w:sz w:val="17"/>
      <w:szCs w:val="17"/>
      <w:lang w:eastAsia="es-ES"/>
    </w:rPr>
  </w:style>
  <w:style w:type="paragraph" w:customStyle="1" w:styleId="advertencia">
    <w:name w:val="advertencia"/>
    <w:basedOn w:val="Normal"/>
    <w:rsid w:val="00F92102"/>
    <w:pPr>
      <w:pBdr>
        <w:top w:val="single" w:sz="6" w:space="2" w:color="AAAAAA"/>
        <w:left w:val="single" w:sz="6" w:space="8" w:color="FFFFCC"/>
        <w:bottom w:val="single" w:sz="6" w:space="2" w:color="AAAAAA"/>
        <w:right w:val="single" w:sz="6" w:space="8" w:color="FFFFCC"/>
      </w:pBdr>
      <w:spacing w:after="0" w:line="240" w:lineRule="auto"/>
    </w:pPr>
    <w:rPr>
      <w:rFonts w:ascii="Times New Roman" w:eastAsia="Times New Roman" w:hAnsi="Times New Roman" w:cs="Times New Roman"/>
      <w:sz w:val="24"/>
      <w:szCs w:val="24"/>
      <w:lang w:eastAsia="es-ES"/>
    </w:rPr>
  </w:style>
  <w:style w:type="paragraph" w:customStyle="1" w:styleId="username">
    <w:name w:val="username"/>
    <w:basedOn w:val="Normal"/>
    <w:rsid w:val="00F92102"/>
    <w:pPr>
      <w:spacing w:after="0" w:line="240" w:lineRule="auto"/>
    </w:pPr>
    <w:rPr>
      <w:rFonts w:ascii="Times New Roman" w:eastAsia="Times New Roman" w:hAnsi="Times New Roman" w:cs="Times New Roman"/>
      <w:sz w:val="24"/>
      <w:szCs w:val="24"/>
      <w:lang w:eastAsia="es-ES"/>
    </w:rPr>
  </w:style>
  <w:style w:type="paragraph" w:customStyle="1" w:styleId="comentarios-total">
    <w:name w:val="comentarios-total"/>
    <w:basedOn w:val="Normal"/>
    <w:rsid w:val="00F92102"/>
    <w:pPr>
      <w:spacing w:after="0" w:line="240" w:lineRule="auto"/>
    </w:pPr>
    <w:rPr>
      <w:rFonts w:ascii="Times New Roman" w:eastAsia="Times New Roman" w:hAnsi="Times New Roman" w:cs="Times New Roman"/>
      <w:sz w:val="24"/>
      <w:szCs w:val="24"/>
      <w:lang w:eastAsia="es-ES"/>
    </w:rPr>
  </w:style>
  <w:style w:type="paragraph" w:customStyle="1" w:styleId="comentarios-paginas">
    <w:name w:val="comentarios-paginas"/>
    <w:basedOn w:val="Normal"/>
    <w:rsid w:val="00F92102"/>
    <w:pPr>
      <w:spacing w:after="0" w:line="240" w:lineRule="auto"/>
    </w:pPr>
    <w:rPr>
      <w:rFonts w:ascii="Times New Roman" w:eastAsia="Times New Roman" w:hAnsi="Times New Roman" w:cs="Times New Roman"/>
      <w:sz w:val="24"/>
      <w:szCs w:val="24"/>
      <w:lang w:eastAsia="es-ES"/>
    </w:rPr>
  </w:style>
  <w:style w:type="paragraph" w:styleId="z-Principiodelformulario">
    <w:name w:val="HTML Top of Form"/>
    <w:basedOn w:val="Normal"/>
    <w:next w:val="Normal"/>
    <w:link w:val="z-PrincipiodelformularioCar"/>
    <w:hidden/>
    <w:uiPriority w:val="99"/>
    <w:semiHidden/>
    <w:unhideWhenUsed/>
    <w:rsid w:val="00F92102"/>
    <w:pPr>
      <w:pBdr>
        <w:bottom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PrincipiodelformularioCar">
    <w:name w:val="z-Principio del formulario Car"/>
    <w:basedOn w:val="Fuentedeprrafopredeter"/>
    <w:link w:val="z-Principiodelformulario"/>
    <w:uiPriority w:val="99"/>
    <w:semiHidden/>
    <w:rsid w:val="00F92102"/>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uiPriority w:val="99"/>
    <w:unhideWhenUsed/>
    <w:rsid w:val="00F92102"/>
    <w:pPr>
      <w:pBdr>
        <w:top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FinaldelformularioCar">
    <w:name w:val="z-Final del formulario Car"/>
    <w:basedOn w:val="Fuentedeprrafopredeter"/>
    <w:link w:val="z-Finaldelformulario"/>
    <w:uiPriority w:val="99"/>
    <w:rsid w:val="00F92102"/>
    <w:rPr>
      <w:rFonts w:ascii="Arial" w:eastAsia="Times New Roman" w:hAnsi="Arial" w:cs="Arial"/>
      <w:vanish/>
      <w:sz w:val="16"/>
      <w:szCs w:val="16"/>
      <w:lang w:eastAsia="es-ES"/>
    </w:rPr>
  </w:style>
  <w:style w:type="paragraph" w:customStyle="1" w:styleId="ml10">
    <w:name w:val="ml10"/>
    <w:basedOn w:val="Normal"/>
    <w:rsid w:val="00F92102"/>
    <w:pPr>
      <w:spacing w:after="0" w:line="240" w:lineRule="auto"/>
    </w:pPr>
    <w:rPr>
      <w:rFonts w:ascii="Times New Roman" w:eastAsia="Times New Roman" w:hAnsi="Times New Roman" w:cs="Times New Roman"/>
      <w:sz w:val="24"/>
      <w:szCs w:val="24"/>
      <w:lang w:eastAsia="es-ES"/>
    </w:rPr>
  </w:style>
  <w:style w:type="paragraph" w:customStyle="1" w:styleId="secundario1">
    <w:name w:val="secundario1"/>
    <w:basedOn w:val="Normal"/>
    <w:rsid w:val="00F92102"/>
    <w:pPr>
      <w:spacing w:after="0" w:line="210" w:lineRule="atLeast"/>
    </w:pPr>
    <w:rPr>
      <w:rFonts w:ascii="Tahoma" w:eastAsia="Times New Roman" w:hAnsi="Tahoma" w:cs="Tahoma"/>
      <w:color w:val="556666"/>
      <w:sz w:val="17"/>
      <w:szCs w:val="17"/>
      <w:lang w:eastAsia="es-ES"/>
    </w:rPr>
  </w:style>
  <w:style w:type="character" w:customStyle="1" w:styleId="secundario2">
    <w:name w:val="secundario2"/>
    <w:basedOn w:val="Fuentedeprrafopredeter"/>
    <w:rsid w:val="00F92102"/>
    <w:rPr>
      <w:rFonts w:ascii="Tahoma" w:hAnsi="Tahoma" w:cs="Tahoma" w:hint="default"/>
      <w:color w:val="556666"/>
      <w:sz w:val="17"/>
      <w:szCs w:val="17"/>
    </w:rPr>
  </w:style>
  <w:style w:type="paragraph" w:customStyle="1" w:styleId="ico-registro">
    <w:name w:val="ico-registro"/>
    <w:basedOn w:val="Normal"/>
    <w:rsid w:val="00F92102"/>
    <w:pPr>
      <w:spacing w:after="0" w:line="240" w:lineRule="auto"/>
    </w:pPr>
    <w:rPr>
      <w:rFonts w:ascii="Times New Roman" w:eastAsia="Times New Roman" w:hAnsi="Times New Roman" w:cs="Times New Roman"/>
      <w:sz w:val="24"/>
      <w:szCs w:val="24"/>
      <w:lang w:eastAsia="es-ES"/>
    </w:rPr>
  </w:style>
  <w:style w:type="paragraph" w:customStyle="1" w:styleId="ico-olvidopass">
    <w:name w:val="ico-olvidopass"/>
    <w:basedOn w:val="Normal"/>
    <w:rsid w:val="00F92102"/>
    <w:pPr>
      <w:spacing w:after="0" w:line="240" w:lineRule="auto"/>
    </w:pPr>
    <w:rPr>
      <w:rFonts w:ascii="Times New Roman" w:eastAsia="Times New Roman" w:hAnsi="Times New Roman" w:cs="Times New Roman"/>
      <w:sz w:val="24"/>
      <w:szCs w:val="24"/>
      <w:lang w:eastAsia="es-ES"/>
    </w:rPr>
  </w:style>
  <w:style w:type="paragraph" w:customStyle="1" w:styleId="ico-ayuda">
    <w:name w:val="ico-ayuda"/>
    <w:basedOn w:val="Normal"/>
    <w:rsid w:val="00F92102"/>
    <w:pPr>
      <w:spacing w:after="0" w:line="240" w:lineRule="auto"/>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F9210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9210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57394812">
      <w:bodyDiv w:val="1"/>
      <w:marLeft w:val="0"/>
      <w:marRight w:val="0"/>
      <w:marTop w:val="510"/>
      <w:marBottom w:val="1350"/>
      <w:divBdr>
        <w:top w:val="none" w:sz="0" w:space="0" w:color="auto"/>
        <w:left w:val="none" w:sz="0" w:space="0" w:color="auto"/>
        <w:bottom w:val="none" w:sz="0" w:space="0" w:color="auto"/>
        <w:right w:val="none" w:sz="0" w:space="0" w:color="auto"/>
      </w:divBdr>
      <w:divsChild>
        <w:div w:id="1190951712">
          <w:marLeft w:val="0"/>
          <w:marRight w:val="0"/>
          <w:marTop w:val="0"/>
          <w:marBottom w:val="0"/>
          <w:divBdr>
            <w:top w:val="none" w:sz="0" w:space="0" w:color="auto"/>
            <w:left w:val="none" w:sz="0" w:space="0" w:color="auto"/>
            <w:bottom w:val="none" w:sz="0" w:space="0" w:color="auto"/>
            <w:right w:val="none" w:sz="0" w:space="0" w:color="auto"/>
          </w:divBdr>
          <w:divsChild>
            <w:div w:id="422339408">
              <w:marLeft w:val="0"/>
              <w:marRight w:val="0"/>
              <w:marTop w:val="0"/>
              <w:marBottom w:val="0"/>
              <w:divBdr>
                <w:top w:val="none" w:sz="0" w:space="0" w:color="auto"/>
                <w:left w:val="none" w:sz="0" w:space="0" w:color="auto"/>
                <w:bottom w:val="none" w:sz="0" w:space="0" w:color="auto"/>
                <w:right w:val="none" w:sz="0" w:space="0" w:color="auto"/>
              </w:divBdr>
              <w:divsChild>
                <w:div w:id="1405301591">
                  <w:marLeft w:val="450"/>
                  <w:marRight w:val="0"/>
                  <w:marTop w:val="0"/>
                  <w:marBottom w:val="0"/>
                  <w:divBdr>
                    <w:top w:val="none" w:sz="0" w:space="0" w:color="auto"/>
                    <w:left w:val="none" w:sz="0" w:space="0" w:color="auto"/>
                    <w:bottom w:val="none" w:sz="0" w:space="0" w:color="auto"/>
                    <w:right w:val="none" w:sz="0" w:space="0" w:color="auto"/>
                  </w:divBdr>
                  <w:divsChild>
                    <w:div w:id="314916352">
                      <w:marLeft w:val="0"/>
                      <w:marRight w:val="0"/>
                      <w:marTop w:val="0"/>
                      <w:marBottom w:val="0"/>
                      <w:divBdr>
                        <w:top w:val="none" w:sz="0" w:space="0" w:color="auto"/>
                        <w:left w:val="none" w:sz="0" w:space="0" w:color="auto"/>
                        <w:bottom w:val="none" w:sz="0" w:space="0" w:color="auto"/>
                        <w:right w:val="none" w:sz="0" w:space="0" w:color="auto"/>
                      </w:divBdr>
                      <w:divsChild>
                        <w:div w:id="1519541002">
                          <w:marLeft w:val="0"/>
                          <w:marRight w:val="0"/>
                          <w:marTop w:val="0"/>
                          <w:marBottom w:val="0"/>
                          <w:divBdr>
                            <w:top w:val="none" w:sz="0" w:space="0" w:color="auto"/>
                            <w:left w:val="none" w:sz="0" w:space="0" w:color="auto"/>
                            <w:bottom w:val="none" w:sz="0" w:space="0" w:color="auto"/>
                            <w:right w:val="none" w:sz="0" w:space="0" w:color="auto"/>
                          </w:divBdr>
                          <w:divsChild>
                            <w:div w:id="1603101952">
                              <w:marLeft w:val="0"/>
                              <w:marRight w:val="0"/>
                              <w:marTop w:val="0"/>
                              <w:marBottom w:val="0"/>
                              <w:divBdr>
                                <w:top w:val="none" w:sz="0" w:space="0" w:color="auto"/>
                                <w:left w:val="none" w:sz="0" w:space="0" w:color="auto"/>
                                <w:bottom w:val="none" w:sz="0" w:space="0" w:color="auto"/>
                                <w:right w:val="none" w:sz="0" w:space="0" w:color="auto"/>
                              </w:divBdr>
                              <w:divsChild>
                                <w:div w:id="1096556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00601">
                          <w:marLeft w:val="0"/>
                          <w:marRight w:val="0"/>
                          <w:marTop w:val="0"/>
                          <w:marBottom w:val="0"/>
                          <w:divBdr>
                            <w:top w:val="none" w:sz="0" w:space="0" w:color="auto"/>
                            <w:left w:val="none" w:sz="0" w:space="0" w:color="auto"/>
                            <w:bottom w:val="none" w:sz="0" w:space="0" w:color="auto"/>
                            <w:right w:val="none" w:sz="0" w:space="0" w:color="auto"/>
                          </w:divBdr>
                          <w:divsChild>
                            <w:div w:id="1008796563">
                              <w:marLeft w:val="0"/>
                              <w:marRight w:val="0"/>
                              <w:marTop w:val="0"/>
                              <w:marBottom w:val="0"/>
                              <w:divBdr>
                                <w:top w:val="none" w:sz="0" w:space="0" w:color="auto"/>
                                <w:left w:val="none" w:sz="0" w:space="0" w:color="auto"/>
                                <w:bottom w:val="none" w:sz="0" w:space="0" w:color="auto"/>
                                <w:right w:val="none" w:sz="0" w:space="0" w:color="auto"/>
                              </w:divBdr>
                              <w:divsChild>
                                <w:div w:id="1648314237">
                                  <w:marLeft w:val="750"/>
                                  <w:marRight w:val="0"/>
                                  <w:marTop w:val="0"/>
                                  <w:marBottom w:val="0"/>
                                  <w:divBdr>
                                    <w:top w:val="none" w:sz="0" w:space="0" w:color="auto"/>
                                    <w:left w:val="none" w:sz="0" w:space="0" w:color="auto"/>
                                    <w:bottom w:val="none" w:sz="0" w:space="0" w:color="auto"/>
                                    <w:right w:val="none" w:sz="0" w:space="0" w:color="auto"/>
                                  </w:divBdr>
                                  <w:divsChild>
                                    <w:div w:id="818037103">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463431208">
                                  <w:marLeft w:val="0"/>
                                  <w:marRight w:val="0"/>
                                  <w:marTop w:val="0"/>
                                  <w:marBottom w:val="0"/>
                                  <w:divBdr>
                                    <w:top w:val="none" w:sz="0" w:space="0" w:color="auto"/>
                                    <w:left w:val="none" w:sz="0" w:space="0" w:color="auto"/>
                                    <w:bottom w:val="none" w:sz="0" w:space="0" w:color="auto"/>
                                    <w:right w:val="none" w:sz="0" w:space="0" w:color="auto"/>
                                  </w:divBdr>
                                </w:div>
                              </w:divsChild>
                            </w:div>
                            <w:div w:id="377516207">
                              <w:marLeft w:val="0"/>
                              <w:marRight w:val="0"/>
                              <w:marTop w:val="150"/>
                              <w:marBottom w:val="0"/>
                              <w:divBdr>
                                <w:top w:val="none" w:sz="0" w:space="0" w:color="auto"/>
                                <w:left w:val="none" w:sz="0" w:space="0" w:color="auto"/>
                                <w:bottom w:val="none" w:sz="0" w:space="0" w:color="auto"/>
                                <w:right w:val="none" w:sz="0" w:space="0" w:color="auto"/>
                              </w:divBdr>
                            </w:div>
                            <w:div w:id="620302306">
                              <w:marLeft w:val="0"/>
                              <w:marRight w:val="0"/>
                              <w:marTop w:val="150"/>
                              <w:marBottom w:val="0"/>
                              <w:divBdr>
                                <w:top w:val="none" w:sz="0" w:space="0" w:color="auto"/>
                                <w:left w:val="none" w:sz="0" w:space="0" w:color="auto"/>
                                <w:bottom w:val="none" w:sz="0" w:space="0" w:color="auto"/>
                                <w:right w:val="none" w:sz="0" w:space="0" w:color="auto"/>
                              </w:divBdr>
                            </w:div>
                            <w:div w:id="1514882437">
                              <w:marLeft w:val="0"/>
                              <w:marRight w:val="0"/>
                              <w:marTop w:val="150"/>
                              <w:marBottom w:val="0"/>
                              <w:divBdr>
                                <w:top w:val="none" w:sz="0" w:space="0" w:color="auto"/>
                                <w:left w:val="none" w:sz="0" w:space="0" w:color="auto"/>
                                <w:bottom w:val="none" w:sz="0" w:space="0" w:color="auto"/>
                                <w:right w:val="none" w:sz="0" w:space="0" w:color="auto"/>
                              </w:divBdr>
                            </w:div>
                            <w:div w:id="650864524">
                              <w:marLeft w:val="0"/>
                              <w:marRight w:val="0"/>
                              <w:marTop w:val="300"/>
                              <w:marBottom w:val="0"/>
                              <w:divBdr>
                                <w:top w:val="none" w:sz="0" w:space="0" w:color="auto"/>
                                <w:left w:val="none" w:sz="0" w:space="0" w:color="auto"/>
                                <w:bottom w:val="none" w:sz="0" w:space="0" w:color="auto"/>
                                <w:right w:val="none" w:sz="0" w:space="0" w:color="auto"/>
                              </w:divBdr>
                            </w:div>
                          </w:divsChild>
                        </w:div>
                        <w:div w:id="84812059">
                          <w:marLeft w:val="0"/>
                          <w:marRight w:val="0"/>
                          <w:marTop w:val="150"/>
                          <w:marBottom w:val="150"/>
                          <w:divBdr>
                            <w:top w:val="none" w:sz="0" w:space="0" w:color="auto"/>
                            <w:left w:val="none" w:sz="0" w:space="0" w:color="auto"/>
                            <w:bottom w:val="none" w:sz="0" w:space="0" w:color="auto"/>
                            <w:right w:val="none" w:sz="0" w:space="0" w:color="auto"/>
                          </w:divBdr>
                          <w:divsChild>
                            <w:div w:id="1389306075">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 w:id="1876845787">
                      <w:marLeft w:val="0"/>
                      <w:marRight w:val="0"/>
                      <w:marTop w:val="0"/>
                      <w:marBottom w:val="0"/>
                      <w:divBdr>
                        <w:top w:val="none" w:sz="0" w:space="0" w:color="auto"/>
                        <w:left w:val="none" w:sz="0" w:space="0" w:color="auto"/>
                        <w:bottom w:val="none" w:sz="0" w:space="0" w:color="auto"/>
                        <w:right w:val="none" w:sz="0" w:space="0" w:color="auto"/>
                      </w:divBdr>
                      <w:divsChild>
                        <w:div w:id="454982601">
                          <w:marLeft w:val="0"/>
                          <w:marRight w:val="0"/>
                          <w:marTop w:val="0"/>
                          <w:marBottom w:val="120"/>
                          <w:divBdr>
                            <w:top w:val="single" w:sz="6" w:space="8" w:color="BBBBBB"/>
                            <w:left w:val="single" w:sz="6" w:space="8" w:color="BBBBBB"/>
                            <w:bottom w:val="single" w:sz="6" w:space="8" w:color="BBBBBB"/>
                            <w:right w:val="single" w:sz="6" w:space="8" w:color="BBBBBB"/>
                          </w:divBdr>
                        </w:div>
                      </w:divsChild>
                    </w:div>
                  </w:divsChild>
                </w:div>
              </w:divsChild>
            </w:div>
            <w:div w:id="1732776556">
              <w:marLeft w:val="0"/>
              <w:marRight w:val="0"/>
              <w:marTop w:val="210"/>
              <w:marBottom w:val="0"/>
              <w:divBdr>
                <w:top w:val="none" w:sz="0" w:space="0" w:color="auto"/>
                <w:left w:val="none" w:sz="0" w:space="0" w:color="auto"/>
                <w:bottom w:val="none" w:sz="0" w:space="0" w:color="auto"/>
                <w:right w:val="none" w:sz="0" w:space="0" w:color="auto"/>
              </w:divBdr>
              <w:divsChild>
                <w:div w:id="1073745850">
                  <w:marLeft w:val="0"/>
                  <w:marRight w:val="0"/>
                  <w:marTop w:val="0"/>
                  <w:marBottom w:val="0"/>
                  <w:divBdr>
                    <w:top w:val="none" w:sz="0" w:space="0" w:color="auto"/>
                    <w:left w:val="none" w:sz="0" w:space="0" w:color="auto"/>
                    <w:bottom w:val="none" w:sz="0" w:space="0" w:color="auto"/>
                    <w:right w:val="none" w:sz="0" w:space="0" w:color="auto"/>
                  </w:divBdr>
                  <w:divsChild>
                    <w:div w:id="604575867">
                      <w:marLeft w:val="0"/>
                      <w:marRight w:val="0"/>
                      <w:marTop w:val="0"/>
                      <w:marBottom w:val="0"/>
                      <w:divBdr>
                        <w:top w:val="single" w:sz="6" w:space="0" w:color="FFFFFF"/>
                        <w:left w:val="single" w:sz="6" w:space="0" w:color="FFFFFF"/>
                        <w:bottom w:val="single" w:sz="6" w:space="0" w:color="FFFFFF"/>
                        <w:right w:val="single" w:sz="6" w:space="0" w:color="FFFFFF"/>
                      </w:divBdr>
                    </w:div>
                  </w:divsChild>
                </w:div>
              </w:divsChild>
            </w:div>
            <w:div w:id="2063821269">
              <w:marLeft w:val="0"/>
              <w:marRight w:val="0"/>
              <w:marTop w:val="0"/>
              <w:marBottom w:val="0"/>
              <w:divBdr>
                <w:top w:val="none" w:sz="0" w:space="0" w:color="auto"/>
                <w:left w:val="none" w:sz="0" w:space="0" w:color="auto"/>
                <w:bottom w:val="none" w:sz="0" w:space="0" w:color="auto"/>
                <w:right w:val="none" w:sz="0" w:space="0" w:color="auto"/>
              </w:divBdr>
              <w:divsChild>
                <w:div w:id="678779363">
                  <w:marLeft w:val="0"/>
                  <w:marRight w:val="0"/>
                  <w:marTop w:val="0"/>
                  <w:marBottom w:val="0"/>
                  <w:divBdr>
                    <w:top w:val="none" w:sz="0" w:space="0" w:color="auto"/>
                    <w:left w:val="none" w:sz="0" w:space="0" w:color="auto"/>
                    <w:bottom w:val="none" w:sz="0" w:space="0" w:color="auto"/>
                    <w:right w:val="none" w:sz="0" w:space="0" w:color="auto"/>
                  </w:divBdr>
                  <w:divsChild>
                    <w:div w:id="1329600985">
                      <w:marLeft w:val="0"/>
                      <w:marRight w:val="0"/>
                      <w:marTop w:val="0"/>
                      <w:marBottom w:val="0"/>
                      <w:divBdr>
                        <w:top w:val="none" w:sz="0" w:space="0" w:color="auto"/>
                        <w:left w:val="none" w:sz="0" w:space="0" w:color="auto"/>
                        <w:bottom w:val="none" w:sz="0" w:space="0" w:color="auto"/>
                        <w:right w:val="none" w:sz="0" w:space="0" w:color="auto"/>
                      </w:divBdr>
                      <w:divsChild>
                        <w:div w:id="136525059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906040270">
              <w:marLeft w:val="0"/>
              <w:marRight w:val="0"/>
              <w:marTop w:val="0"/>
              <w:marBottom w:val="0"/>
              <w:divBdr>
                <w:top w:val="none" w:sz="0" w:space="0" w:color="auto"/>
                <w:left w:val="none" w:sz="0" w:space="0" w:color="auto"/>
                <w:bottom w:val="none" w:sz="0" w:space="0" w:color="auto"/>
                <w:right w:val="none" w:sz="0" w:space="0" w:color="auto"/>
              </w:divBdr>
              <w:divsChild>
                <w:div w:id="356469733">
                  <w:marLeft w:val="0"/>
                  <w:marRight w:val="0"/>
                  <w:marTop w:val="0"/>
                  <w:marBottom w:val="0"/>
                  <w:divBdr>
                    <w:top w:val="none" w:sz="0" w:space="0" w:color="auto"/>
                    <w:left w:val="none" w:sz="0" w:space="0" w:color="auto"/>
                    <w:bottom w:val="none" w:sz="0" w:space="0" w:color="auto"/>
                    <w:right w:val="none" w:sz="0" w:space="0" w:color="auto"/>
                  </w:divBdr>
                  <w:divsChild>
                    <w:div w:id="903638314">
                      <w:marLeft w:val="0"/>
                      <w:marRight w:val="0"/>
                      <w:marTop w:val="0"/>
                      <w:marBottom w:val="0"/>
                      <w:divBdr>
                        <w:top w:val="single" w:sz="6" w:space="0" w:color="FFFFFF"/>
                        <w:left w:val="single" w:sz="6" w:space="0" w:color="FFFFFF"/>
                        <w:bottom w:val="single" w:sz="6" w:space="0" w:color="FFFFFF"/>
                        <w:right w:val="single" w:sz="6" w:space="0" w:color="FFFFFF"/>
                      </w:divBdr>
                    </w:div>
                  </w:divsChild>
                </w:div>
              </w:divsChild>
            </w:div>
            <w:div w:id="426509929">
              <w:marLeft w:val="0"/>
              <w:marRight w:val="0"/>
              <w:marTop w:val="0"/>
              <w:marBottom w:val="0"/>
              <w:divBdr>
                <w:top w:val="none" w:sz="0" w:space="0" w:color="auto"/>
                <w:left w:val="none" w:sz="0" w:space="0" w:color="auto"/>
                <w:bottom w:val="none" w:sz="0" w:space="0" w:color="auto"/>
                <w:right w:val="none" w:sz="0" w:space="0" w:color="auto"/>
              </w:divBdr>
            </w:div>
            <w:div w:id="2094668764">
              <w:marLeft w:val="0"/>
              <w:marRight w:val="0"/>
              <w:marTop w:val="0"/>
              <w:marBottom w:val="0"/>
              <w:divBdr>
                <w:top w:val="none" w:sz="0" w:space="0" w:color="auto"/>
                <w:left w:val="none" w:sz="0" w:space="0" w:color="auto"/>
                <w:bottom w:val="none" w:sz="0" w:space="0" w:color="auto"/>
                <w:right w:val="none" w:sz="0" w:space="0" w:color="auto"/>
              </w:divBdr>
            </w:div>
            <w:div w:id="1741440751">
              <w:marLeft w:val="0"/>
              <w:marRight w:val="0"/>
              <w:marTop w:val="0"/>
              <w:marBottom w:val="0"/>
              <w:divBdr>
                <w:top w:val="none" w:sz="0" w:space="0" w:color="auto"/>
                <w:left w:val="none" w:sz="0" w:space="0" w:color="auto"/>
                <w:bottom w:val="none" w:sz="0" w:space="0" w:color="auto"/>
                <w:right w:val="none" w:sz="0" w:space="0" w:color="auto"/>
              </w:divBdr>
            </w:div>
            <w:div w:id="1378777684">
              <w:marLeft w:val="0"/>
              <w:marRight w:val="0"/>
              <w:marTop w:val="0"/>
              <w:marBottom w:val="0"/>
              <w:divBdr>
                <w:top w:val="none" w:sz="0" w:space="0" w:color="auto"/>
                <w:left w:val="none" w:sz="0" w:space="0" w:color="auto"/>
                <w:bottom w:val="none" w:sz="0" w:space="0" w:color="auto"/>
                <w:right w:val="none" w:sz="0" w:space="0" w:color="auto"/>
              </w:divBdr>
            </w:div>
            <w:div w:id="1821850223">
              <w:marLeft w:val="0"/>
              <w:marRight w:val="0"/>
              <w:marTop w:val="0"/>
              <w:marBottom w:val="0"/>
              <w:divBdr>
                <w:top w:val="none" w:sz="0" w:space="0" w:color="auto"/>
                <w:left w:val="none" w:sz="0" w:space="0" w:color="auto"/>
                <w:bottom w:val="none" w:sz="0" w:space="0" w:color="auto"/>
                <w:right w:val="none" w:sz="0" w:space="0" w:color="auto"/>
              </w:divBdr>
              <w:divsChild>
                <w:div w:id="149055688">
                  <w:marLeft w:val="0"/>
                  <w:marRight w:val="0"/>
                  <w:marTop w:val="0"/>
                  <w:marBottom w:val="0"/>
                  <w:divBdr>
                    <w:top w:val="none" w:sz="0" w:space="0" w:color="auto"/>
                    <w:left w:val="none" w:sz="0" w:space="0" w:color="auto"/>
                    <w:bottom w:val="none" w:sz="0" w:space="0" w:color="auto"/>
                    <w:right w:val="none" w:sz="0" w:space="0" w:color="auto"/>
                  </w:divBdr>
                </w:div>
              </w:divsChild>
            </w:div>
            <w:div w:id="979774903">
              <w:marLeft w:val="0"/>
              <w:marRight w:val="0"/>
              <w:marTop w:val="0"/>
              <w:marBottom w:val="0"/>
              <w:divBdr>
                <w:top w:val="single" w:sz="6" w:space="0" w:color="CCCCCC"/>
                <w:left w:val="single" w:sz="6" w:space="0" w:color="CCCCCC"/>
                <w:bottom w:val="single" w:sz="6" w:space="0" w:color="CCCCCC"/>
                <w:right w:val="single" w:sz="6" w:space="0" w:color="CCCCCC"/>
              </w:divBdr>
              <w:divsChild>
                <w:div w:id="1488013819">
                  <w:marLeft w:val="0"/>
                  <w:marRight w:val="0"/>
                  <w:marTop w:val="0"/>
                  <w:marBottom w:val="0"/>
                  <w:divBdr>
                    <w:top w:val="none" w:sz="0" w:space="0" w:color="auto"/>
                    <w:left w:val="none" w:sz="0" w:space="0" w:color="auto"/>
                    <w:bottom w:val="none" w:sz="0" w:space="0" w:color="auto"/>
                    <w:right w:val="none" w:sz="0" w:space="0" w:color="auto"/>
                  </w:divBdr>
                </w:div>
              </w:divsChild>
            </w:div>
            <w:div w:id="855198030">
              <w:marLeft w:val="0"/>
              <w:marRight w:val="0"/>
              <w:marTop w:val="0"/>
              <w:marBottom w:val="0"/>
              <w:divBdr>
                <w:top w:val="none" w:sz="0" w:space="0" w:color="auto"/>
                <w:left w:val="none" w:sz="0" w:space="0" w:color="auto"/>
                <w:bottom w:val="none" w:sz="0" w:space="0" w:color="auto"/>
                <w:right w:val="none" w:sz="0" w:space="0" w:color="auto"/>
              </w:divBdr>
              <w:divsChild>
                <w:div w:id="1576739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onografias.com/trabajos27/profesor-novel/profesor-novel.shtml" TargetMode="External"/><Relationship Id="rId13" Type="http://schemas.openxmlformats.org/officeDocument/2006/relationships/image" Target="media/image1.gif"/><Relationship Id="rId18" Type="http://schemas.openxmlformats.org/officeDocument/2006/relationships/hyperlink" Target="http://www.monografias.com/trabajos7/tain/tain.shtml" TargetMode="External"/><Relationship Id="rId26" Type="http://schemas.openxmlformats.org/officeDocument/2006/relationships/hyperlink" Target="http://www.monografias.com/trabajos13/admuniv/admuniv.shtml" TargetMode="External"/><Relationship Id="rId3" Type="http://schemas.openxmlformats.org/officeDocument/2006/relationships/settings" Target="settings.xml"/><Relationship Id="rId21" Type="http://schemas.openxmlformats.org/officeDocument/2006/relationships/hyperlink" Target="http://www.monografias.com/trabajos6/lide/lide.shtml" TargetMode="External"/><Relationship Id="rId7" Type="http://schemas.openxmlformats.org/officeDocument/2006/relationships/hyperlink" Target="http://www.monografias.com/trabajos4/costo/costo.shtml" TargetMode="External"/><Relationship Id="rId12" Type="http://schemas.openxmlformats.org/officeDocument/2006/relationships/hyperlink" Target="http://www.monografias.com/" TargetMode="External"/><Relationship Id="rId17" Type="http://schemas.openxmlformats.org/officeDocument/2006/relationships/hyperlink" Target="http://www.monografias.com/trabajos5/natlu/natlu.shtml" TargetMode="External"/><Relationship Id="rId25" Type="http://schemas.openxmlformats.org/officeDocument/2006/relationships/hyperlink" Target="http://www.monografias.com/trabajos36/historia-de-quito/historia-de-quito.shtml" TargetMode="External"/><Relationship Id="rId2" Type="http://schemas.openxmlformats.org/officeDocument/2006/relationships/styles" Target="styles.xml"/><Relationship Id="rId16" Type="http://schemas.openxmlformats.org/officeDocument/2006/relationships/hyperlink" Target="http://www.monografias.com/trabajos34/el-caracter/el-caracter.shtml" TargetMode="External"/><Relationship Id="rId20" Type="http://schemas.openxmlformats.org/officeDocument/2006/relationships/hyperlink" Target="http://www.monografias.com/trabajos12/elorigest/elorigest.shtml"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monografias.com/trabajos7/impu/impu.shtml" TargetMode="External"/><Relationship Id="rId11" Type="http://schemas.openxmlformats.org/officeDocument/2006/relationships/hyperlink" Target="http://www.monografias.com/trabajos7/doin/doin.shtml" TargetMode="External"/><Relationship Id="rId24" Type="http://schemas.openxmlformats.org/officeDocument/2006/relationships/hyperlink" Target="http://www.monografias.com/trabajos11/tole/tole.shtml" TargetMode="External"/><Relationship Id="rId5" Type="http://schemas.openxmlformats.org/officeDocument/2006/relationships/hyperlink" Target="http://www.monografias.com/trabajos12/eticaplic/eticaplic.shtml" TargetMode="External"/><Relationship Id="rId15" Type="http://schemas.openxmlformats.org/officeDocument/2006/relationships/hyperlink" Target="http://www.monografias.com/trabajos14/problemadelagua/problemadelagua.shtml" TargetMode="External"/><Relationship Id="rId23" Type="http://schemas.openxmlformats.org/officeDocument/2006/relationships/hyperlink" Target="http://www.monografias.com/trabajos11/teosis/teosis.shtml" TargetMode="External"/><Relationship Id="rId28" Type="http://schemas.openxmlformats.org/officeDocument/2006/relationships/fontTable" Target="fontTable.xml"/><Relationship Id="rId10" Type="http://schemas.openxmlformats.org/officeDocument/2006/relationships/hyperlink" Target="http://www.monografias.com/trabajos4/leyes/leyes.shtml" TargetMode="External"/><Relationship Id="rId19" Type="http://schemas.openxmlformats.org/officeDocument/2006/relationships/hyperlink" Target="http://www.monografias.com/trabajos35/categoria-accion/categoria-accion.shtml" TargetMode="External"/><Relationship Id="rId4" Type="http://schemas.openxmlformats.org/officeDocument/2006/relationships/webSettings" Target="webSettings.xml"/><Relationship Id="rId9" Type="http://schemas.openxmlformats.org/officeDocument/2006/relationships/hyperlink" Target="http://www.monografias.com/trabajos4/feudal/feudal.shtml" TargetMode="External"/><Relationship Id="rId14" Type="http://schemas.openxmlformats.org/officeDocument/2006/relationships/hyperlink" Target="http://www.monografias.com/trabajos15/fundamento-ontologico/fundamento-ontologico.shtml" TargetMode="External"/><Relationship Id="rId22" Type="http://schemas.openxmlformats.org/officeDocument/2006/relationships/hyperlink" Target="http://www.monografias.com/trabajos14/obligaciones/obligaciones.shtml" TargetMode="External"/><Relationship Id="rId27" Type="http://schemas.openxmlformats.org/officeDocument/2006/relationships/hyperlink" Target="http://www.monografias.com/trabajos11/concient/concient.s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1778</Words>
  <Characters>9782</Characters>
  <Application>Microsoft Office Word</Application>
  <DocSecurity>0</DocSecurity>
  <Lines>81</Lines>
  <Paragraphs>23</Paragraphs>
  <ScaleCrop>false</ScaleCrop>
  <Company/>
  <LinksUpToDate>false</LinksUpToDate>
  <CharactersWithSpaces>11537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JORGE AGUILAR</dc:creator>
  <cp:lastModifiedBy>JORGE AGUILAR</cp:lastModifiedBy>
  <cp:revision>1</cp:revision>
  <dcterms:created xsi:type="dcterms:W3CDTF">2013-08-19T03:28:00Z</dcterms:created>
  <dcterms:modified xsi:type="dcterms:W3CDTF">2013-08-19T03:30:00Z</dcterms:modified>
</cp:coreProperties>
</file>