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68F6" w:rsidRPr="00772065" w:rsidRDefault="003D68F6" w:rsidP="00772065">
      <w:pPr>
        <w:spacing w:line="360" w:lineRule="auto"/>
        <w:jc w:val="both"/>
        <w:rPr>
          <w:rFonts w:ascii="Century Gothic" w:hAnsi="Century Gothic" w:cs="Book Antiqua"/>
          <w:iCs/>
          <w:spacing w:val="-3"/>
          <w:sz w:val="22"/>
          <w:szCs w:val="22"/>
          <w:lang w:val="es-ES_tradnl"/>
        </w:rPr>
      </w:pPr>
      <w:bookmarkStart w:id="0" w:name="_GoBack"/>
      <w:proofErr w:type="gramStart"/>
      <w:r w:rsidRPr="00772065">
        <w:rPr>
          <w:rFonts w:ascii="Century Gothic" w:hAnsi="Century Gothic" w:cs="Book Antiqua"/>
          <w:iCs/>
          <w:spacing w:val="-3"/>
          <w:sz w:val="22"/>
          <w:szCs w:val="22"/>
          <w:lang w:val="es-ES_tradnl"/>
        </w:rPr>
        <w:t>NUMERO ......</w:t>
      </w:r>
      <w:proofErr w:type="gramEnd"/>
      <w:r w:rsidRPr="00772065">
        <w:rPr>
          <w:rFonts w:ascii="Century Gothic" w:hAnsi="Century Gothic" w:cs="Book Antiqua"/>
          <w:iCs/>
          <w:spacing w:val="-3"/>
          <w:sz w:val="22"/>
          <w:szCs w:val="22"/>
          <w:lang w:val="es-ES_tradnl"/>
        </w:rPr>
        <w:t xml:space="preserve"> En la ciudad </w:t>
      </w:r>
      <w:proofErr w:type="gramStart"/>
      <w:r w:rsidRPr="00772065">
        <w:rPr>
          <w:rFonts w:ascii="Century Gothic" w:hAnsi="Century Gothic" w:cs="Book Antiqua"/>
          <w:iCs/>
          <w:spacing w:val="-3"/>
          <w:sz w:val="22"/>
          <w:szCs w:val="22"/>
          <w:lang w:val="es-ES_tradnl"/>
        </w:rPr>
        <w:t>de ......</w:t>
      </w:r>
      <w:proofErr w:type="gramEnd"/>
      <w:r w:rsidRPr="00772065">
        <w:rPr>
          <w:rFonts w:ascii="Century Gothic" w:hAnsi="Century Gothic" w:cs="Book Antiqua"/>
          <w:iCs/>
          <w:spacing w:val="-3"/>
          <w:sz w:val="22"/>
          <w:szCs w:val="22"/>
          <w:lang w:val="es-ES_tradnl"/>
        </w:rPr>
        <w:t xml:space="preserve">, a las .... </w:t>
      </w:r>
      <w:proofErr w:type="gramStart"/>
      <w:r w:rsidRPr="00772065">
        <w:rPr>
          <w:rFonts w:ascii="Century Gothic" w:hAnsi="Century Gothic" w:cs="Book Antiqua"/>
          <w:iCs/>
          <w:spacing w:val="-3"/>
          <w:sz w:val="22"/>
          <w:szCs w:val="22"/>
          <w:lang w:val="es-ES_tradnl"/>
        </w:rPr>
        <w:t>horas</w:t>
      </w:r>
      <w:proofErr w:type="gramEnd"/>
      <w:r w:rsidRPr="00772065">
        <w:rPr>
          <w:rFonts w:ascii="Century Gothic" w:hAnsi="Century Gothic" w:cs="Book Antiqua"/>
          <w:iCs/>
          <w:spacing w:val="-3"/>
          <w:sz w:val="22"/>
          <w:szCs w:val="22"/>
          <w:lang w:val="es-ES_tradnl"/>
        </w:rPr>
        <w:t xml:space="preserve"> del día .... </w:t>
      </w:r>
      <w:proofErr w:type="gramStart"/>
      <w:r w:rsidRPr="00772065">
        <w:rPr>
          <w:rFonts w:ascii="Century Gothic" w:hAnsi="Century Gothic" w:cs="Book Antiqua"/>
          <w:iCs/>
          <w:spacing w:val="-3"/>
          <w:sz w:val="22"/>
          <w:szCs w:val="22"/>
          <w:lang w:val="es-ES_tradnl"/>
        </w:rPr>
        <w:t>de</w:t>
      </w:r>
      <w:proofErr w:type="gramEnd"/>
      <w:r w:rsidRPr="00772065">
        <w:rPr>
          <w:rFonts w:ascii="Century Gothic" w:hAnsi="Century Gothic" w:cs="Book Antiqua"/>
          <w:iCs/>
          <w:spacing w:val="-3"/>
          <w:sz w:val="22"/>
          <w:szCs w:val="22"/>
          <w:lang w:val="es-ES_tradnl"/>
        </w:rPr>
        <w:t xml:space="preserve"> .... </w:t>
      </w:r>
      <w:proofErr w:type="gramStart"/>
      <w:r w:rsidRPr="00772065">
        <w:rPr>
          <w:rFonts w:ascii="Century Gothic" w:hAnsi="Century Gothic" w:cs="Book Antiqua"/>
          <w:iCs/>
          <w:spacing w:val="-3"/>
          <w:sz w:val="22"/>
          <w:szCs w:val="22"/>
          <w:lang w:val="es-ES_tradnl"/>
        </w:rPr>
        <w:t>dos</w:t>
      </w:r>
      <w:proofErr w:type="gramEnd"/>
      <w:r w:rsidRPr="00772065">
        <w:rPr>
          <w:rFonts w:ascii="Century Gothic" w:hAnsi="Century Gothic" w:cs="Book Antiqua"/>
          <w:iCs/>
          <w:spacing w:val="-3"/>
          <w:sz w:val="22"/>
          <w:szCs w:val="22"/>
          <w:lang w:val="es-ES_tradnl"/>
        </w:rPr>
        <w:t xml:space="preserve"> mil cinco. Ante mí, ... . . . ., Notario de este domicilio y de . . .. </w:t>
      </w:r>
      <w:proofErr w:type="gramStart"/>
      <w:r w:rsidRPr="00772065">
        <w:rPr>
          <w:rFonts w:ascii="Century Gothic" w:hAnsi="Century Gothic" w:cs="Book Antiqua"/>
          <w:iCs/>
          <w:spacing w:val="-3"/>
          <w:sz w:val="22"/>
          <w:szCs w:val="22"/>
          <w:lang w:val="es-ES_tradnl"/>
        </w:rPr>
        <w:t>. .</w:t>
      </w:r>
      <w:proofErr w:type="gramEnd"/>
      <w:r w:rsidRPr="00772065">
        <w:rPr>
          <w:rFonts w:ascii="Century Gothic" w:hAnsi="Century Gothic" w:cs="Book Antiqua"/>
          <w:iCs/>
          <w:spacing w:val="-3"/>
          <w:sz w:val="22"/>
          <w:szCs w:val="22"/>
          <w:lang w:val="es-ES_tradnl"/>
        </w:rPr>
        <w:t xml:space="preserve"> Compare</w:t>
      </w:r>
      <w:r w:rsidRPr="00772065">
        <w:rPr>
          <w:rFonts w:ascii="Century Gothic" w:hAnsi="Century Gothic" w:cs="Book Antiqua"/>
          <w:iCs/>
          <w:spacing w:val="-3"/>
          <w:sz w:val="22"/>
          <w:szCs w:val="22"/>
          <w:lang w:val="es-ES_tradnl"/>
        </w:rPr>
        <w:softHyphen/>
        <w:t xml:space="preserve">ce la señora </w:t>
      </w:r>
      <w:r w:rsidR="00772065" w:rsidRPr="00772065">
        <w:rPr>
          <w:rFonts w:ascii="Century Gothic" w:hAnsi="Century Gothic" w:cs="Book Antiqua"/>
          <w:b/>
          <w:bCs/>
          <w:iCs/>
          <w:spacing w:val="-3"/>
          <w:sz w:val="22"/>
          <w:szCs w:val="22"/>
          <w:lang w:val="es-ES_tradnl"/>
        </w:rPr>
        <w:t>------------------------------------------</w:t>
      </w:r>
      <w:r w:rsidRPr="00772065">
        <w:rPr>
          <w:rFonts w:ascii="Century Gothic" w:hAnsi="Century Gothic" w:cs="Book Antiqua"/>
          <w:iCs/>
          <w:spacing w:val="-3"/>
          <w:sz w:val="22"/>
          <w:szCs w:val="22"/>
          <w:lang w:val="es-ES_tradnl"/>
        </w:rPr>
        <w:t>, de ... años de edad, .......</w:t>
      </w:r>
      <w:r w:rsidRPr="00772065">
        <w:rPr>
          <w:rFonts w:ascii="Century Gothic" w:hAnsi="Century Gothic" w:cs="Book Antiqua"/>
          <w:iCs/>
          <w:spacing w:val="-3"/>
          <w:sz w:val="22"/>
          <w:szCs w:val="22"/>
          <w:lang w:val="es-ES_tradnl"/>
        </w:rPr>
        <w:softHyphen/>
        <w:t>..</w:t>
      </w:r>
      <w:proofErr w:type="gramStart"/>
      <w:r w:rsidRPr="00772065">
        <w:rPr>
          <w:rFonts w:ascii="Century Gothic" w:hAnsi="Century Gothic" w:cs="Book Antiqua"/>
          <w:iCs/>
          <w:spacing w:val="-3"/>
          <w:sz w:val="22"/>
          <w:szCs w:val="22"/>
          <w:lang w:val="es-ES_tradnl"/>
        </w:rPr>
        <w:t>,</w:t>
      </w:r>
      <w:proofErr w:type="gramEnd"/>
      <w:r w:rsidRPr="00772065">
        <w:rPr>
          <w:rFonts w:ascii="Century Gothic" w:hAnsi="Century Gothic" w:cs="Book Antiqua"/>
          <w:iCs/>
          <w:spacing w:val="-3"/>
          <w:sz w:val="22"/>
          <w:szCs w:val="22"/>
          <w:lang w:val="es-ES_tradnl"/>
        </w:rPr>
        <w:t xml:space="preserve"> del domicilio de . . .. .  </w:t>
      </w:r>
      <w:proofErr w:type="gramStart"/>
      <w:r w:rsidRPr="00772065">
        <w:rPr>
          <w:rFonts w:ascii="Century Gothic" w:hAnsi="Century Gothic" w:cs="Book Antiqua"/>
          <w:iCs/>
          <w:spacing w:val="-3"/>
          <w:sz w:val="22"/>
          <w:szCs w:val="22"/>
          <w:lang w:val="es-ES_tradnl"/>
        </w:rPr>
        <w:t>....... ,</w:t>
      </w:r>
      <w:proofErr w:type="gramEnd"/>
      <w:r w:rsidRPr="00772065">
        <w:rPr>
          <w:rFonts w:ascii="Century Gothic" w:hAnsi="Century Gothic" w:cs="Book Antiqua"/>
          <w:iCs/>
          <w:spacing w:val="-3"/>
          <w:sz w:val="22"/>
          <w:szCs w:val="22"/>
          <w:lang w:val="es-ES_tradnl"/>
        </w:rPr>
        <w:t xml:space="preserve"> a quien hoy conozco y lo identi</w:t>
      </w:r>
      <w:r w:rsidRPr="00772065">
        <w:rPr>
          <w:rFonts w:ascii="Century Gothic" w:hAnsi="Century Gothic" w:cs="Book Antiqua"/>
          <w:iCs/>
          <w:spacing w:val="-3"/>
          <w:sz w:val="22"/>
          <w:szCs w:val="22"/>
          <w:lang w:val="es-ES_tradnl"/>
        </w:rPr>
        <w:softHyphen/>
        <w:t xml:space="preserve">fico por medio de su Pasaporte ...... . .. . y ME DICE: Que confiere </w:t>
      </w:r>
      <w:r w:rsidRPr="00772065">
        <w:rPr>
          <w:rFonts w:ascii="Century Gothic" w:hAnsi="Century Gothic" w:cs="Book Antiqua"/>
          <w:b/>
          <w:iCs/>
          <w:spacing w:val="-3"/>
          <w:sz w:val="22"/>
          <w:szCs w:val="22"/>
          <w:lang w:val="es-ES_tradnl"/>
        </w:rPr>
        <w:t>PODER GENERAL JUDICIAL CON CLAUSULA ESPECIAL</w:t>
      </w:r>
      <w:r w:rsidRPr="00772065">
        <w:rPr>
          <w:rFonts w:ascii="Century Gothic" w:hAnsi="Century Gothic" w:cs="Book Antiqua"/>
          <w:iCs/>
          <w:spacing w:val="-3"/>
          <w:sz w:val="22"/>
          <w:szCs w:val="22"/>
          <w:lang w:val="es-ES_tradnl"/>
        </w:rPr>
        <w:t>, amplio y suficien</w:t>
      </w:r>
      <w:r w:rsidRPr="00772065">
        <w:rPr>
          <w:rFonts w:ascii="Century Gothic" w:hAnsi="Century Gothic" w:cs="Book Antiqua"/>
          <w:iCs/>
          <w:spacing w:val="-3"/>
          <w:sz w:val="22"/>
          <w:szCs w:val="22"/>
          <w:lang w:val="es-ES_tradnl"/>
        </w:rPr>
        <w:softHyphen/>
        <w:t>te en cuanto a derecho corresponde a favor del</w:t>
      </w:r>
      <w:r w:rsidR="00772065" w:rsidRPr="00772065">
        <w:rPr>
          <w:rFonts w:ascii="Century Gothic" w:hAnsi="Century Gothic" w:cs="Book Antiqua"/>
          <w:iCs/>
          <w:spacing w:val="-3"/>
          <w:sz w:val="22"/>
          <w:szCs w:val="22"/>
          <w:lang w:val="es-ES_tradnl"/>
        </w:rPr>
        <w:t xml:space="preserve"> Licenciado</w:t>
      </w:r>
      <w:r w:rsidRPr="00772065">
        <w:rPr>
          <w:rFonts w:ascii="Century Gothic" w:hAnsi="Century Gothic" w:cs="Book Antiqua"/>
          <w:iCs/>
          <w:spacing w:val="-3"/>
          <w:sz w:val="22"/>
          <w:szCs w:val="22"/>
          <w:lang w:val="es-ES_tradnl"/>
        </w:rPr>
        <w:t xml:space="preserve"> </w:t>
      </w:r>
      <w:r w:rsidR="00772065" w:rsidRPr="00772065">
        <w:rPr>
          <w:rFonts w:ascii="Century Gothic" w:hAnsi="Century Gothic" w:cs="Book Antiqua"/>
          <w:iCs/>
          <w:spacing w:val="-3"/>
          <w:sz w:val="22"/>
          <w:szCs w:val="22"/>
          <w:lang w:val="es-ES_tradnl"/>
        </w:rPr>
        <w:t xml:space="preserve">--------------------------------------------, </w:t>
      </w:r>
      <w:r w:rsidRPr="00772065">
        <w:rPr>
          <w:rFonts w:ascii="Century Gothic" w:hAnsi="Century Gothic" w:cs="Book Antiqua"/>
          <w:iCs/>
          <w:spacing w:val="-3"/>
          <w:sz w:val="22"/>
          <w:szCs w:val="22"/>
          <w:lang w:val="es-ES_tradnl"/>
        </w:rPr>
        <w:t>mayor de edad, Abogado y Notario, del domicilio de Zacatecoluca, Departa</w:t>
      </w:r>
      <w:r w:rsidRPr="00772065">
        <w:rPr>
          <w:rFonts w:ascii="Century Gothic" w:hAnsi="Century Gothic" w:cs="Book Antiqua"/>
          <w:iCs/>
          <w:spacing w:val="-3"/>
          <w:sz w:val="22"/>
          <w:szCs w:val="22"/>
          <w:lang w:val="es-ES_tradnl"/>
        </w:rPr>
        <w:softHyphen/>
        <w:t>mento de La Paz, para que la repre</w:t>
      </w:r>
      <w:r w:rsidRPr="00772065">
        <w:rPr>
          <w:rFonts w:ascii="Century Gothic" w:hAnsi="Century Gothic" w:cs="Book Antiqua"/>
          <w:iCs/>
          <w:spacing w:val="-3"/>
          <w:sz w:val="22"/>
          <w:szCs w:val="22"/>
          <w:lang w:val="es-ES_tradnl"/>
        </w:rPr>
        <w:softHyphen/>
        <w:t>sente judicial o extraju</w:t>
      </w:r>
      <w:r w:rsidRPr="00772065">
        <w:rPr>
          <w:rFonts w:ascii="Century Gothic" w:hAnsi="Century Gothic" w:cs="Book Antiqua"/>
          <w:iCs/>
          <w:spacing w:val="-3"/>
          <w:sz w:val="22"/>
          <w:szCs w:val="22"/>
          <w:lang w:val="es-ES_tradnl"/>
        </w:rPr>
        <w:softHyphen/>
        <w:t>dicial</w:t>
      </w:r>
      <w:r w:rsidRPr="00772065">
        <w:rPr>
          <w:rFonts w:ascii="Century Gothic" w:hAnsi="Century Gothic" w:cs="Book Antiqua"/>
          <w:iCs/>
          <w:spacing w:val="-3"/>
          <w:sz w:val="22"/>
          <w:szCs w:val="22"/>
          <w:lang w:val="es-ES_tradnl"/>
        </w:rPr>
        <w:softHyphen/>
        <w:t>mente en todos los asuntos en que de alguna manera tuviere interés la otorgan</w:t>
      </w:r>
      <w:r w:rsidRPr="00772065">
        <w:rPr>
          <w:rFonts w:ascii="Century Gothic" w:hAnsi="Century Gothic" w:cs="Book Antiqua"/>
          <w:iCs/>
          <w:spacing w:val="-3"/>
          <w:sz w:val="22"/>
          <w:szCs w:val="22"/>
          <w:lang w:val="es-ES_tradnl"/>
        </w:rPr>
        <w:softHyphen/>
        <w:t>te, representa</w:t>
      </w:r>
      <w:r w:rsidRPr="00772065">
        <w:rPr>
          <w:rFonts w:ascii="Century Gothic" w:hAnsi="Century Gothic" w:cs="Book Antiqua"/>
          <w:iCs/>
          <w:spacing w:val="-3"/>
          <w:sz w:val="22"/>
          <w:szCs w:val="22"/>
          <w:lang w:val="es-ES_tradnl"/>
        </w:rPr>
        <w:softHyphen/>
        <w:t xml:space="preserve">ción que podrá ejercerla en toda clase de juicios, diligencias o gestiones de la naturaleza que fueren, ante toda oficina, autoridad o tribunal de la república; </w:t>
      </w:r>
      <w:r w:rsidR="00772065" w:rsidRPr="00772065">
        <w:rPr>
          <w:rFonts w:ascii="Century Gothic" w:hAnsi="Century Gothic"/>
          <w:spacing w:val="-2"/>
          <w:sz w:val="22"/>
          <w:szCs w:val="22"/>
          <w:lang w:val="es-ES_tradnl"/>
        </w:rPr>
        <w:t>para mejor desempeño de su cometi</w:t>
      </w:r>
      <w:r w:rsidR="00772065" w:rsidRPr="00772065">
        <w:rPr>
          <w:rFonts w:ascii="Century Gothic" w:hAnsi="Century Gothic"/>
          <w:spacing w:val="-2"/>
          <w:sz w:val="22"/>
          <w:szCs w:val="22"/>
          <w:lang w:val="es-ES_tradnl"/>
        </w:rPr>
        <w:softHyphen/>
        <w:t>do le confiere las faculta</w:t>
      </w:r>
      <w:r w:rsidR="00772065" w:rsidRPr="00772065">
        <w:rPr>
          <w:rFonts w:ascii="Century Gothic" w:hAnsi="Century Gothic"/>
          <w:spacing w:val="-2"/>
          <w:sz w:val="22"/>
          <w:szCs w:val="22"/>
          <w:lang w:val="es-ES_tradnl"/>
        </w:rPr>
        <w:softHyphen/>
        <w:t>des del mandato del ARTICULO SESENTA Y NUEVE y las de sustitución y Delegación del Poder del Articulo Setenta y dos Ambos del Código Procesal Civil y Mercantil</w:t>
      </w:r>
      <w:r w:rsidRPr="00772065">
        <w:rPr>
          <w:rFonts w:ascii="Century Gothic" w:hAnsi="Century Gothic" w:cs="Book Antiqua"/>
          <w:iCs/>
          <w:spacing w:val="-3"/>
          <w:sz w:val="22"/>
          <w:szCs w:val="22"/>
          <w:lang w:val="es-ES_tradnl"/>
        </w:rPr>
        <w:t>, representarlo en concilia</w:t>
      </w:r>
      <w:r w:rsidRPr="00772065">
        <w:rPr>
          <w:rFonts w:ascii="Century Gothic" w:hAnsi="Century Gothic" w:cs="Book Antiqua"/>
          <w:iCs/>
          <w:spacing w:val="-3"/>
          <w:sz w:val="22"/>
          <w:szCs w:val="22"/>
          <w:lang w:val="es-ES_tradnl"/>
        </w:rPr>
        <w:softHyphen/>
        <w:t xml:space="preserve">ciones. CLAUSULA ESPECIAL: Especialmente la faculta para que en su nombre y representación, promueva siga y fenezca, </w:t>
      </w:r>
      <w:r w:rsidRPr="00772065">
        <w:rPr>
          <w:rFonts w:ascii="Century Gothic" w:hAnsi="Century Gothic" w:cs="Book Antiqua"/>
          <w:b/>
          <w:iCs/>
          <w:spacing w:val="-3"/>
          <w:sz w:val="22"/>
          <w:szCs w:val="22"/>
          <w:lang w:val="es-ES_tradnl"/>
        </w:rPr>
        <w:t xml:space="preserve">JUICIO FAMILIAR DE DIVORCIO, POR LA CAUSAL SEGUNDA </w:t>
      </w:r>
      <w:r w:rsidRPr="00772065">
        <w:rPr>
          <w:rFonts w:ascii="Century Gothic" w:hAnsi="Century Gothic" w:cs="Book Antiqua"/>
          <w:iCs/>
          <w:spacing w:val="-3"/>
          <w:sz w:val="22"/>
          <w:szCs w:val="22"/>
          <w:lang w:val="es-ES_tradnl"/>
        </w:rPr>
        <w:t>contenida en el Artículo CIENTO SEIS del Código de Familia de la República de El Salvador; a fin de disolver el vínculo matrimo</w:t>
      </w:r>
      <w:r w:rsidRPr="00772065">
        <w:rPr>
          <w:rFonts w:ascii="Century Gothic" w:hAnsi="Century Gothic" w:cs="Book Antiqua"/>
          <w:iCs/>
          <w:spacing w:val="-3"/>
          <w:sz w:val="22"/>
          <w:szCs w:val="22"/>
          <w:lang w:val="es-ES_tradnl"/>
        </w:rPr>
        <w:softHyphen/>
        <w:t xml:space="preserve">nial que la une con el señor </w:t>
      </w:r>
      <w:r w:rsidR="00772065" w:rsidRPr="00772065">
        <w:rPr>
          <w:rFonts w:ascii="Century Gothic" w:hAnsi="Century Gothic" w:cs="Book Antiqua"/>
          <w:b/>
          <w:bCs/>
          <w:iCs/>
          <w:spacing w:val="-3"/>
          <w:sz w:val="22"/>
          <w:szCs w:val="22"/>
          <w:lang w:val="es-ES_tradnl"/>
        </w:rPr>
        <w:t>-----------------------------------</w:t>
      </w:r>
      <w:r w:rsidRPr="00772065">
        <w:rPr>
          <w:rFonts w:ascii="Century Gothic" w:hAnsi="Century Gothic" w:cs="Book Antiqua"/>
          <w:iCs/>
          <w:spacing w:val="-3"/>
          <w:sz w:val="22"/>
          <w:szCs w:val="22"/>
          <w:lang w:val="es-ES_tradnl"/>
        </w:rPr>
        <w:t>, quien es mayor de edad, Empleado, de domicilio ignorado; así como también la faculta expresa</w:t>
      </w:r>
      <w:r w:rsidRPr="00772065">
        <w:rPr>
          <w:rFonts w:ascii="Century Gothic" w:hAnsi="Century Gothic" w:cs="Book Antiqua"/>
          <w:iCs/>
          <w:spacing w:val="-3"/>
          <w:sz w:val="22"/>
          <w:szCs w:val="22"/>
          <w:lang w:val="es-ES_tradnl"/>
        </w:rPr>
        <w:softHyphen/>
        <w:t>men</w:t>
      </w:r>
      <w:r w:rsidRPr="00772065">
        <w:rPr>
          <w:rFonts w:ascii="Century Gothic" w:hAnsi="Century Gothic" w:cs="Book Antiqua"/>
          <w:iCs/>
          <w:spacing w:val="-3"/>
          <w:sz w:val="22"/>
          <w:szCs w:val="22"/>
          <w:lang w:val="es-ES_tradnl"/>
        </w:rPr>
        <w:softHyphen/>
        <w:t>te, para que en dicho juicio, en Audien</w:t>
      </w:r>
      <w:r w:rsidRPr="00772065">
        <w:rPr>
          <w:rFonts w:ascii="Century Gothic" w:hAnsi="Century Gothic" w:cs="Book Antiqua"/>
          <w:iCs/>
          <w:spacing w:val="-3"/>
          <w:sz w:val="22"/>
          <w:szCs w:val="22"/>
          <w:lang w:val="es-ES_tradnl"/>
        </w:rPr>
        <w:softHyphen/>
        <w:t>cia Preliminar o de Sentencia en su nombre y repre</w:t>
      </w:r>
      <w:r w:rsidRPr="00772065">
        <w:rPr>
          <w:rFonts w:ascii="Century Gothic" w:hAnsi="Century Gothic" w:cs="Book Antiqua"/>
          <w:iCs/>
          <w:spacing w:val="-3"/>
          <w:sz w:val="22"/>
          <w:szCs w:val="22"/>
          <w:lang w:val="es-ES_tradnl"/>
        </w:rPr>
        <w:softHyphen/>
        <w:t>sentación CONCILIE, TRANSIJA, DESISTA, ALLANE, ADMITA O NIEGUE HECHOS PERSONA</w:t>
      </w:r>
      <w:r w:rsidRPr="00772065">
        <w:rPr>
          <w:rFonts w:ascii="Century Gothic" w:hAnsi="Century Gothic" w:cs="Book Antiqua"/>
          <w:iCs/>
          <w:spacing w:val="-3"/>
          <w:sz w:val="22"/>
          <w:szCs w:val="22"/>
          <w:lang w:val="es-ES_tradnl"/>
        </w:rPr>
        <w:softHyphen/>
        <w:t>LES, INTERPONGA CUALQUIER TIPO DE RECURSO, YA SEA ORDINA</w:t>
      </w:r>
      <w:r w:rsidRPr="00772065">
        <w:rPr>
          <w:rFonts w:ascii="Century Gothic" w:hAnsi="Century Gothic" w:cs="Book Antiqua"/>
          <w:iCs/>
          <w:spacing w:val="-3"/>
          <w:sz w:val="22"/>
          <w:szCs w:val="22"/>
          <w:lang w:val="es-ES_tradnl"/>
        </w:rPr>
        <w:softHyphen/>
        <w:t>RIO O EXTRAORDI</w:t>
      </w:r>
      <w:r w:rsidRPr="00772065">
        <w:rPr>
          <w:rFonts w:ascii="Century Gothic" w:hAnsi="Century Gothic" w:cs="Book Antiqua"/>
          <w:iCs/>
          <w:spacing w:val="-3"/>
          <w:sz w:val="22"/>
          <w:szCs w:val="22"/>
          <w:lang w:val="es-ES_tradnl"/>
        </w:rPr>
        <w:softHyphen/>
        <w:t>NARIO, INCLUSIVE EL DE CASACION. Así como también le concede las facultades del Artículo Cien de la Ley Procesal de Familia de El Salvador, en vista de estar fuera de la República de El Salva</w:t>
      </w:r>
      <w:r w:rsidRPr="00772065">
        <w:rPr>
          <w:rFonts w:ascii="Century Gothic" w:hAnsi="Century Gothic" w:cs="Book Antiqua"/>
          <w:iCs/>
          <w:spacing w:val="-3"/>
          <w:sz w:val="22"/>
          <w:szCs w:val="22"/>
          <w:lang w:val="es-ES_tradnl"/>
        </w:rPr>
        <w:softHyphen/>
        <w:t>dor. Faculta a su apodera</w:t>
      </w:r>
      <w:r w:rsidRPr="00772065">
        <w:rPr>
          <w:rFonts w:ascii="Century Gothic" w:hAnsi="Century Gothic" w:cs="Book Antiqua"/>
          <w:iCs/>
          <w:spacing w:val="-3"/>
          <w:sz w:val="22"/>
          <w:szCs w:val="22"/>
          <w:lang w:val="es-ES_tradnl"/>
        </w:rPr>
        <w:softHyphen/>
        <w:t>da para que pueda sustituir total o parcialmente este poder, de manera que pueda represen</w:t>
      </w:r>
      <w:r w:rsidRPr="00772065">
        <w:rPr>
          <w:rFonts w:ascii="Century Gothic" w:hAnsi="Century Gothic" w:cs="Book Antiqua"/>
          <w:iCs/>
          <w:spacing w:val="-3"/>
          <w:sz w:val="22"/>
          <w:szCs w:val="22"/>
          <w:lang w:val="es-ES_tradnl"/>
        </w:rPr>
        <w:softHyphen/>
        <w:t>tarla conjunta o separada</w:t>
      </w:r>
      <w:r w:rsidRPr="00772065">
        <w:rPr>
          <w:rFonts w:ascii="Century Gothic" w:hAnsi="Century Gothic" w:cs="Book Antiqua"/>
          <w:iCs/>
          <w:spacing w:val="-3"/>
          <w:sz w:val="22"/>
          <w:szCs w:val="22"/>
          <w:lang w:val="es-ES_tradnl"/>
        </w:rPr>
        <w:softHyphen/>
        <w:t>mente con el sustituto, otorgar poderes especiales, los que también podrá revocar y susti</w:t>
      </w:r>
      <w:r w:rsidRPr="00772065">
        <w:rPr>
          <w:rFonts w:ascii="Century Gothic" w:hAnsi="Century Gothic" w:cs="Book Antiqua"/>
          <w:iCs/>
          <w:spacing w:val="-3"/>
          <w:sz w:val="22"/>
          <w:szCs w:val="22"/>
          <w:lang w:val="es-ES_tradnl"/>
        </w:rPr>
        <w:softHyphen/>
        <w:t>tuir. Expliqué a la compare</w:t>
      </w:r>
      <w:r w:rsidRPr="00772065">
        <w:rPr>
          <w:rFonts w:ascii="Century Gothic" w:hAnsi="Century Gothic" w:cs="Book Antiqua"/>
          <w:iCs/>
          <w:spacing w:val="-3"/>
          <w:sz w:val="22"/>
          <w:szCs w:val="22"/>
          <w:lang w:val="es-ES_tradnl"/>
        </w:rPr>
        <w:softHyphen/>
        <w:t>cien</w:t>
      </w:r>
      <w:r w:rsidRPr="00772065">
        <w:rPr>
          <w:rFonts w:ascii="Century Gothic" w:hAnsi="Century Gothic" w:cs="Book Antiqua"/>
          <w:iCs/>
          <w:spacing w:val="-3"/>
          <w:sz w:val="22"/>
          <w:szCs w:val="22"/>
          <w:lang w:val="es-ES_tradnl"/>
        </w:rPr>
        <w:softHyphen/>
        <w:t>te los efectos legales del presente instrumento, cerciorándome que conoce, comprende y por ello concede las facultades aquí enumeradas, y leído que le fue por mí todo lo escrito íntegra</w:t>
      </w:r>
      <w:r w:rsidRPr="00772065">
        <w:rPr>
          <w:rFonts w:ascii="Century Gothic" w:hAnsi="Century Gothic" w:cs="Book Antiqua"/>
          <w:iCs/>
          <w:spacing w:val="-3"/>
          <w:sz w:val="22"/>
          <w:szCs w:val="22"/>
          <w:lang w:val="es-ES_tradnl"/>
        </w:rPr>
        <w:softHyphen/>
        <w:t xml:space="preserve">mente en un </w:t>
      </w:r>
      <w:r w:rsidRPr="00772065">
        <w:rPr>
          <w:rFonts w:ascii="Century Gothic" w:hAnsi="Century Gothic" w:cs="Book Antiqua"/>
          <w:iCs/>
          <w:spacing w:val="-3"/>
          <w:sz w:val="22"/>
          <w:szCs w:val="22"/>
          <w:lang w:val="es-ES_tradnl"/>
        </w:rPr>
        <w:lastRenderedPageBreak/>
        <w:t>solo acto ininte</w:t>
      </w:r>
      <w:r w:rsidRPr="00772065">
        <w:rPr>
          <w:rFonts w:ascii="Century Gothic" w:hAnsi="Century Gothic" w:cs="Book Antiqua"/>
          <w:iCs/>
          <w:spacing w:val="-3"/>
          <w:sz w:val="22"/>
          <w:szCs w:val="22"/>
          <w:lang w:val="es-ES_tradnl"/>
        </w:rPr>
        <w:softHyphen/>
        <w:t xml:space="preserve">rrumpido, ratifica su contenido y firmamos. </w:t>
      </w:r>
      <w:r w:rsidRPr="00772065">
        <w:rPr>
          <w:rFonts w:ascii="Century Gothic" w:hAnsi="Century Gothic" w:cs="Book Antiqua"/>
          <w:b/>
          <w:iCs/>
          <w:spacing w:val="-3"/>
          <w:sz w:val="22"/>
          <w:szCs w:val="22"/>
          <w:lang w:val="es-ES_tradnl"/>
        </w:rPr>
        <w:t>DOY FE.</w:t>
      </w:r>
      <w:r w:rsidRPr="00772065">
        <w:rPr>
          <w:rFonts w:ascii="Century Gothic" w:hAnsi="Century Gothic" w:cs="Book Antiqua"/>
          <w:iCs/>
          <w:spacing w:val="-3"/>
          <w:sz w:val="22"/>
          <w:szCs w:val="22"/>
          <w:lang w:val="es-ES_tradnl"/>
        </w:rPr>
        <w:fldChar w:fldCharType="begin"/>
      </w:r>
      <w:r w:rsidRPr="00772065">
        <w:rPr>
          <w:rFonts w:ascii="Century Gothic" w:hAnsi="Century Gothic" w:cs="Book Antiqua"/>
          <w:iCs/>
          <w:spacing w:val="-3"/>
          <w:sz w:val="22"/>
          <w:szCs w:val="22"/>
          <w:lang w:val="es-ES_tradnl"/>
        </w:rPr>
        <w:instrText xml:space="preserve">PRIVATE </w:instrText>
      </w:r>
      <w:r w:rsidRPr="00772065">
        <w:rPr>
          <w:rFonts w:ascii="Century Gothic" w:hAnsi="Century Gothic" w:cs="Book Antiqua"/>
          <w:iCs/>
          <w:spacing w:val="-3"/>
          <w:sz w:val="22"/>
          <w:szCs w:val="22"/>
          <w:lang w:val="es-ES_tradnl"/>
        </w:rPr>
        <w:fldChar w:fldCharType="end"/>
      </w:r>
      <w:bookmarkEnd w:id="0"/>
    </w:p>
    <w:sectPr w:rsidR="003D68F6" w:rsidRPr="00772065" w:rsidSect="003D68F6">
      <w:headerReference w:type="default" r:id="rId8"/>
      <w:footerReference w:type="even" r:id="rId9"/>
      <w:footerReference w:type="default" r:id="rId10"/>
      <w:pgSz w:w="12240" w:h="15840"/>
      <w:pgMar w:top="1440" w:right="850" w:bottom="1440" w:left="1842" w:header="1440" w:footer="1440" w:gutter="0"/>
      <w:pgNumType w:start="1"/>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284B" w:rsidRDefault="00E7284B">
      <w:pPr>
        <w:spacing w:line="20" w:lineRule="exact"/>
        <w:rPr>
          <w:rFonts w:cstheme="minorBidi"/>
          <w:sz w:val="24"/>
          <w:szCs w:val="24"/>
        </w:rPr>
      </w:pPr>
    </w:p>
  </w:endnote>
  <w:endnote w:type="continuationSeparator" w:id="0">
    <w:p w:rsidR="00E7284B" w:rsidRDefault="00E7284B" w:rsidP="003D68F6">
      <w:r>
        <w:rPr>
          <w:rFonts w:cstheme="minorBidi"/>
          <w:sz w:val="24"/>
          <w:szCs w:val="24"/>
        </w:rPr>
        <w:t xml:space="preserve"> </w:t>
      </w:r>
    </w:p>
  </w:endnote>
  <w:endnote w:type="continuationNotice" w:id="1">
    <w:p w:rsidR="00E7284B" w:rsidRDefault="00E7284B" w:rsidP="003D68F6">
      <w:r>
        <w:rPr>
          <w:rFonts w:cstheme="minorBidi"/>
          <w:sz w:val="24"/>
          <w:szCs w:val="24"/>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Lucida Sans Typewriter">
    <w:panose1 w:val="020B0509030504030204"/>
    <w:charset w:val="00"/>
    <w:family w:val="modern"/>
    <w:pitch w:val="fixed"/>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68F6" w:rsidRDefault="003D68F6">
    <w:pPr>
      <w:spacing w:before="140" w:line="100" w:lineRule="exact"/>
      <w:rPr>
        <w:rFonts w:cstheme="minorBidi"/>
        <w:sz w:val="10"/>
        <w:szCs w:val="10"/>
      </w:rPr>
    </w:pPr>
  </w:p>
  <w:p w:rsidR="003D68F6" w:rsidRDefault="003D68F6">
    <w:pPr>
      <w:tabs>
        <w:tab w:val="left" w:pos="-720"/>
      </w:tabs>
      <w:spacing w:line="240" w:lineRule="atLeast"/>
      <w:jc w:val="both"/>
      <w:rPr>
        <w:rFonts w:ascii="Book Antiqua" w:hAnsi="Book Antiqua" w:cs="Book Antiqua"/>
        <w:i/>
        <w:iCs/>
        <w:spacing w:val="-3"/>
        <w:sz w:val="24"/>
        <w:szCs w:val="24"/>
        <w:lang w:val="es-ES_tradnl"/>
      </w:rPr>
    </w:pPr>
    <w:r>
      <w:rPr>
        <w:rFonts w:ascii="Book Antiqua" w:hAnsi="Book Antiqua" w:cs="Book Antiqua"/>
        <w:i/>
        <w:iCs/>
        <w:spacing w:val="-3"/>
        <w:sz w:val="24"/>
        <w:szCs w:val="24"/>
        <w:lang w:val="es-ES_tradnl"/>
      </w:rPr>
      <w:t xml:space="preserve">    </w:t>
    </w:r>
  </w:p>
  <w:p w:rsidR="003D68F6" w:rsidRDefault="003D68F6">
    <w:pPr>
      <w:tabs>
        <w:tab w:val="left" w:pos="-720"/>
      </w:tabs>
      <w:spacing w:line="240" w:lineRule="atLeast"/>
      <w:jc w:val="both"/>
      <w:rPr>
        <w:rFonts w:ascii="Book Antiqua" w:hAnsi="Book Antiqua" w:cs="Book Antiqua"/>
        <w:i/>
        <w:iCs/>
        <w:spacing w:val="-3"/>
        <w:sz w:val="24"/>
        <w:szCs w:val="24"/>
        <w:lang w:val="es-ES_tradnl"/>
      </w:rPr>
    </w:pPr>
    <w:r>
      <w:rPr>
        <w:rFonts w:ascii="Book Antiqua" w:hAnsi="Book Antiqua" w:cs="Book Antiqua"/>
        <w:i/>
        <w:iCs/>
        <w:spacing w:val="-3"/>
        <w:sz w:val="24"/>
        <w:szCs w:val="24"/>
        <w:lang w:val="es-ES_tradnl"/>
      </w:rPr>
      <w:t xml:space="preserve">    </w:t>
    </w:r>
  </w:p>
  <w:p w:rsidR="003D68F6" w:rsidRDefault="003D68F6">
    <w:pPr>
      <w:tabs>
        <w:tab w:val="left" w:pos="-720"/>
      </w:tabs>
      <w:spacing w:line="240" w:lineRule="atLeast"/>
      <w:jc w:val="both"/>
      <w:rPr>
        <w:rFonts w:ascii="Book Antiqua" w:hAnsi="Book Antiqua" w:cs="Book Antiqua"/>
        <w:i/>
        <w:iCs/>
        <w:spacing w:val="-3"/>
        <w:sz w:val="24"/>
        <w:szCs w:val="24"/>
        <w:lang w:val="es-ES_tradnl"/>
      </w:rPr>
    </w:pPr>
    <w:r>
      <w:rPr>
        <w:rFonts w:ascii="Book Antiqua" w:hAnsi="Book Antiqua" w:cs="Book Antiqua"/>
        <w:i/>
        <w:iCs/>
        <w:spacing w:val="-3"/>
        <w:sz w:val="24"/>
        <w:szCs w:val="24"/>
        <w:lang w:val="es-ES_tradnl"/>
      </w:rPr>
      <w:t xml:space="preserve">    </w:t>
    </w:r>
  </w:p>
  <w:p w:rsidR="003D68F6" w:rsidRDefault="003D68F6">
    <w:pPr>
      <w:tabs>
        <w:tab w:val="left" w:pos="-720"/>
      </w:tabs>
      <w:spacing w:line="240" w:lineRule="atLeast"/>
      <w:jc w:val="both"/>
      <w:rPr>
        <w:rFonts w:ascii="Book Antiqua" w:hAnsi="Book Antiqua" w:cs="Book Antiqua"/>
        <w:i/>
        <w:iCs/>
        <w:spacing w:val="-3"/>
        <w:sz w:val="24"/>
        <w:szCs w:val="24"/>
        <w:lang w:val="es-ES_tradnl"/>
      </w:rPr>
    </w:pPr>
    <w:r>
      <w:rPr>
        <w:rFonts w:ascii="Book Antiqua" w:hAnsi="Book Antiqua" w:cs="Book Antiqua"/>
        <w:i/>
        <w:iCs/>
        <w:spacing w:val="-3"/>
        <w:sz w:val="24"/>
        <w:szCs w:val="24"/>
        <w:lang w:val="es-ES_tradnl"/>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68F6" w:rsidRDefault="003D68F6">
    <w:pPr>
      <w:spacing w:before="140" w:line="100" w:lineRule="exact"/>
      <w:rPr>
        <w:rFonts w:cstheme="minorBidi"/>
        <w:sz w:val="10"/>
        <w:szCs w:val="10"/>
      </w:rPr>
    </w:pPr>
  </w:p>
  <w:p w:rsidR="003D68F6" w:rsidRDefault="003D68F6">
    <w:pPr>
      <w:tabs>
        <w:tab w:val="left" w:pos="-720"/>
      </w:tabs>
      <w:spacing w:line="240" w:lineRule="atLeast"/>
      <w:jc w:val="both"/>
      <w:rPr>
        <w:rFonts w:ascii="Book Antiqua" w:hAnsi="Book Antiqua" w:cs="Book Antiqua"/>
        <w:i/>
        <w:iCs/>
        <w:spacing w:val="-3"/>
        <w:sz w:val="24"/>
        <w:szCs w:val="24"/>
        <w:lang w:val="es-ES_tradnl"/>
      </w:rPr>
    </w:pPr>
    <w:r>
      <w:rPr>
        <w:rFonts w:ascii="Book Antiqua" w:hAnsi="Book Antiqua" w:cs="Book Antiqua"/>
        <w:i/>
        <w:iCs/>
        <w:spacing w:val="-3"/>
        <w:sz w:val="24"/>
        <w:szCs w:val="24"/>
        <w:lang w:val="es-ES_tradnl"/>
      </w:rPr>
      <w:t xml:space="preserve">   </w:t>
    </w:r>
  </w:p>
  <w:p w:rsidR="003D68F6" w:rsidRDefault="003D68F6">
    <w:pPr>
      <w:tabs>
        <w:tab w:val="left" w:pos="-720"/>
      </w:tabs>
      <w:spacing w:line="240" w:lineRule="atLeast"/>
      <w:jc w:val="both"/>
      <w:rPr>
        <w:rFonts w:ascii="Book Antiqua" w:hAnsi="Book Antiqua" w:cs="Book Antiqua"/>
        <w:i/>
        <w:iCs/>
        <w:spacing w:val="-3"/>
        <w:sz w:val="24"/>
        <w:szCs w:val="24"/>
        <w:lang w:val="es-ES_tradnl"/>
      </w:rPr>
    </w:pPr>
    <w:r>
      <w:rPr>
        <w:rFonts w:ascii="Book Antiqua" w:hAnsi="Book Antiqua" w:cs="Book Antiqua"/>
        <w:i/>
        <w:iCs/>
        <w:spacing w:val="-3"/>
        <w:sz w:val="24"/>
        <w:szCs w:val="24"/>
        <w:lang w:val="es-ES_tradnl"/>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284B" w:rsidRDefault="00E7284B" w:rsidP="003D68F6">
      <w:r>
        <w:rPr>
          <w:rFonts w:cstheme="minorBidi"/>
          <w:sz w:val="24"/>
          <w:szCs w:val="24"/>
        </w:rPr>
        <w:separator/>
      </w:r>
    </w:p>
  </w:footnote>
  <w:footnote w:type="continuationSeparator" w:id="0">
    <w:p w:rsidR="00E7284B" w:rsidRDefault="00E7284B" w:rsidP="003D68F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68F6" w:rsidRDefault="003D68F6">
    <w:pPr>
      <w:tabs>
        <w:tab w:val="left" w:pos="-720"/>
      </w:tabs>
      <w:spacing w:line="240" w:lineRule="atLeast"/>
      <w:jc w:val="both"/>
      <w:rPr>
        <w:rFonts w:ascii="Book Antiqua" w:hAnsi="Book Antiqua" w:cs="Book Antiqua"/>
        <w:i/>
        <w:iCs/>
        <w:spacing w:val="-3"/>
        <w:sz w:val="24"/>
        <w:szCs w:val="24"/>
        <w:lang w:val="es-ES_tradnl"/>
      </w:rPr>
    </w:pPr>
    <w:r>
      <w:rPr>
        <w:rFonts w:ascii="Book Antiqua" w:hAnsi="Book Antiqua" w:cs="Book Antiqua"/>
        <w:i/>
        <w:iCs/>
        <w:spacing w:val="-3"/>
        <w:sz w:val="24"/>
        <w:szCs w:val="24"/>
        <w:lang w:val="es-ES_tradnl"/>
      </w:rPr>
      <w:t xml:space="preserve"> </w:t>
    </w:r>
  </w:p>
  <w:p w:rsidR="003D68F6" w:rsidRDefault="003D68F6">
    <w:pPr>
      <w:spacing w:after="140" w:line="100" w:lineRule="exact"/>
      <w:rPr>
        <w:rFonts w:cstheme="minorBidi"/>
        <w:sz w:val="10"/>
        <w:szCs w:val="1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64"/>
    <w:multiLevelType w:val="multilevel"/>
    <w:tmpl w:val="00000064"/>
    <w:name w:val="WP List 0"/>
    <w:lvl w:ilvl="0">
      <w:start w:val="1"/>
      <w:numFmt w:val="upperRoman"/>
      <w:suff w:val="nothing"/>
      <w:lvlText w:val="%1."/>
      <w:lvlJc w:val="left"/>
    </w:lvl>
    <w:lvl w:ilvl="1">
      <w:start w:val="1"/>
      <w:numFmt w:val="upperLetter"/>
      <w:suff w:val="nothing"/>
      <w:lvlText w:val="%2."/>
      <w:lvlJc w:val="left"/>
    </w:lvl>
    <w:lvl w:ilvl="2">
      <w:start w:val="1"/>
      <w:numFmt w:val="decimal"/>
      <w:suff w:val="nothing"/>
      <w:lvlText w:val="%3."/>
      <w:lvlJc w:val="left"/>
    </w:lvl>
    <w:lvl w:ilvl="3">
      <w:start w:val="1"/>
      <w:numFmt w:val="lowerLetter"/>
      <w:suff w:val="nothing"/>
      <w:lvlText w:val="%4."/>
      <w:lvlJc w:val="left"/>
    </w:lvl>
    <w:lvl w:ilvl="4">
      <w:start w:val="1"/>
      <w:numFmt w:val="decimal"/>
      <w:suff w:val="nothing"/>
      <w:lvlText w:val="(%5)"/>
      <w:lvlJc w:val="left"/>
    </w:lvl>
    <w:lvl w:ilvl="5">
      <w:start w:val="1"/>
      <w:numFmt w:val="lowerLetter"/>
      <w:suff w:val="nothing"/>
      <w:lvlText w:val="(%6)"/>
      <w:lvlJc w:val="left"/>
    </w:lvl>
    <w:lvl w:ilvl="6">
      <w:start w:val="1"/>
      <w:numFmt w:val="lowerRoman"/>
      <w:suff w:val="nothing"/>
      <w:lvlText w:val="%7)"/>
      <w:lvlJc w:val="left"/>
    </w:lvl>
    <w:lvl w:ilvl="7">
      <w:start w:val="1"/>
      <w:numFmt w:val="lowerLetter"/>
      <w:suff w:val="nothing"/>
      <w:lvlText w:val="%8)"/>
      <w:lvlJc w:val="left"/>
    </w:lvl>
    <w:lvl w:ilvl="8">
      <w:numFmt w:val="none"/>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embedSystemFonts/>
  <w:bordersDoNotSurroundHeader/>
  <w:bordersDoNotSurroundFooter/>
  <w:proofState w:spelling="clean" w:grammar="clean"/>
  <w:defaultTabStop w:val="720"/>
  <w:hyphenationZone w:val="969"/>
  <w:evenAndOddHeader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68F6"/>
    <w:rsid w:val="00035F2A"/>
    <w:rsid w:val="003D68F6"/>
    <w:rsid w:val="00772065"/>
    <w:rsid w:val="00892776"/>
    <w:rsid w:val="00DD5562"/>
    <w:rsid w:val="00E7284B"/>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s-SV" w:eastAsia="es-SV"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nhideWhenUsed="0"/>
    <w:lsdException w:name="index 2"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footnote reference" w:unhideWhenUsed="0"/>
    <w:lsdException w:name="page number" w:unhideWhenUsed="0"/>
    <w:lsdException w:name="endnote reference"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Plai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utoSpaceDE w:val="0"/>
      <w:autoSpaceDN w:val="0"/>
      <w:adjustRightInd w:val="0"/>
      <w:spacing w:after="0" w:line="240" w:lineRule="auto"/>
    </w:pPr>
    <w:rPr>
      <w:rFonts w:ascii="Lucida Sans Typewriter" w:hAnsi="Lucida Sans Typewriter" w:cs="Lucida Sans Typewriter"/>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extodenotaalfinal">
    <w:name w:val="Texto de nota al final"/>
    <w:basedOn w:val="Normal"/>
    <w:uiPriority w:val="99"/>
    <w:rPr>
      <w:rFonts w:cstheme="minorBidi"/>
      <w:sz w:val="24"/>
      <w:szCs w:val="24"/>
    </w:rPr>
  </w:style>
  <w:style w:type="character" w:styleId="Refdenotaalfinal">
    <w:name w:val="endnote reference"/>
    <w:basedOn w:val="Fuentedeprrafopredeter"/>
    <w:uiPriority w:val="99"/>
    <w:rPr>
      <w:rFonts w:ascii="Times New Roman" w:hAnsi="Times New Roman" w:cs="Times New Roman"/>
      <w:sz w:val="24"/>
      <w:szCs w:val="24"/>
      <w:vertAlign w:val="superscript"/>
    </w:rPr>
  </w:style>
  <w:style w:type="paragraph" w:customStyle="1" w:styleId="Textodenotaalpie">
    <w:name w:val="Texto de nota al pie"/>
    <w:basedOn w:val="Normal"/>
    <w:uiPriority w:val="99"/>
    <w:rPr>
      <w:rFonts w:cstheme="minorBidi"/>
      <w:sz w:val="24"/>
      <w:szCs w:val="24"/>
    </w:rPr>
  </w:style>
  <w:style w:type="character" w:styleId="Refdenotaalpie">
    <w:name w:val="footnote reference"/>
    <w:basedOn w:val="Fuentedeprrafopredeter"/>
    <w:uiPriority w:val="99"/>
    <w:rPr>
      <w:rFonts w:ascii="Times New Roman" w:hAnsi="Times New Roman" w:cs="Times New Roman"/>
      <w:sz w:val="24"/>
      <w:szCs w:val="24"/>
      <w:vertAlign w:val="superscript"/>
    </w:rPr>
  </w:style>
  <w:style w:type="character" w:customStyle="1" w:styleId="DefaultParagraphFo">
    <w:name w:val="Default Paragraph Fo"/>
    <w:basedOn w:val="Fuentedeprrafopredeter"/>
    <w:uiPriority w:val="99"/>
  </w:style>
  <w:style w:type="paragraph" w:styleId="Textosinformato">
    <w:name w:val="Plain Text"/>
    <w:basedOn w:val="Normal"/>
    <w:link w:val="TextosinformatoCar"/>
    <w:uiPriority w:val="99"/>
    <w:pPr>
      <w:tabs>
        <w:tab w:val="left" w:pos="-720"/>
      </w:tabs>
      <w:suppressAutoHyphens/>
      <w:spacing w:line="240" w:lineRule="atLeast"/>
    </w:pPr>
    <w:rPr>
      <w:rFonts w:ascii="Courier New" w:hAnsi="Courier New" w:cs="Courier New"/>
    </w:rPr>
  </w:style>
  <w:style w:type="character" w:customStyle="1" w:styleId="TextosinformatoCar">
    <w:name w:val="Texto sin formato Car"/>
    <w:basedOn w:val="Fuentedeprrafopredeter"/>
    <w:link w:val="Textosinformato"/>
    <w:uiPriority w:val="99"/>
    <w:semiHidden/>
    <w:rsid w:val="003D68F6"/>
    <w:rPr>
      <w:rFonts w:ascii="Courier New" w:hAnsi="Courier New" w:cs="Courier New"/>
      <w:sz w:val="20"/>
      <w:szCs w:val="20"/>
    </w:rPr>
  </w:style>
  <w:style w:type="paragraph" w:styleId="Encabezado">
    <w:name w:val="header"/>
    <w:basedOn w:val="Normal"/>
    <w:link w:val="EncabezadoCar"/>
    <w:uiPriority w:val="99"/>
    <w:pPr>
      <w:tabs>
        <w:tab w:val="left" w:pos="0"/>
        <w:tab w:val="center" w:pos="4252"/>
        <w:tab w:val="right" w:pos="8503"/>
        <w:tab w:val="left" w:pos="9204"/>
      </w:tabs>
      <w:suppressAutoHyphens/>
      <w:spacing w:line="240" w:lineRule="atLeast"/>
    </w:pPr>
  </w:style>
  <w:style w:type="character" w:customStyle="1" w:styleId="EncabezadoCar">
    <w:name w:val="Encabezado Car"/>
    <w:basedOn w:val="Fuentedeprrafopredeter"/>
    <w:link w:val="Encabezado"/>
    <w:uiPriority w:val="99"/>
    <w:semiHidden/>
    <w:rsid w:val="003D68F6"/>
    <w:rPr>
      <w:rFonts w:ascii="Lucida Sans Typewriter" w:hAnsi="Lucida Sans Typewriter" w:cs="Lucida Sans Typewriter"/>
      <w:sz w:val="20"/>
      <w:szCs w:val="20"/>
    </w:rPr>
  </w:style>
  <w:style w:type="paragraph" w:styleId="Piedepgina">
    <w:name w:val="footer"/>
    <w:basedOn w:val="Normal"/>
    <w:link w:val="PiedepginaCar"/>
    <w:uiPriority w:val="99"/>
    <w:pPr>
      <w:tabs>
        <w:tab w:val="left" w:pos="0"/>
        <w:tab w:val="center" w:pos="4252"/>
        <w:tab w:val="right" w:pos="8503"/>
        <w:tab w:val="left" w:pos="9204"/>
      </w:tabs>
      <w:suppressAutoHyphens/>
      <w:spacing w:line="240" w:lineRule="atLeast"/>
    </w:pPr>
  </w:style>
  <w:style w:type="character" w:customStyle="1" w:styleId="PiedepginaCar">
    <w:name w:val="Pie de página Car"/>
    <w:basedOn w:val="Fuentedeprrafopredeter"/>
    <w:link w:val="Piedepgina"/>
    <w:uiPriority w:val="99"/>
    <w:semiHidden/>
    <w:rsid w:val="003D68F6"/>
    <w:rPr>
      <w:rFonts w:ascii="Lucida Sans Typewriter" w:hAnsi="Lucida Sans Typewriter" w:cs="Lucida Sans Typewriter"/>
      <w:sz w:val="20"/>
      <w:szCs w:val="20"/>
    </w:rPr>
  </w:style>
  <w:style w:type="paragraph" w:customStyle="1" w:styleId="Textodenotaalfin">
    <w:name w:val="Texto de nota al fin"/>
    <w:uiPriority w:val="99"/>
    <w:pPr>
      <w:widowControl w:val="0"/>
      <w:tabs>
        <w:tab w:val="left" w:pos="-720"/>
      </w:tabs>
      <w:suppressAutoHyphens/>
      <w:autoSpaceDE w:val="0"/>
      <w:autoSpaceDN w:val="0"/>
      <w:adjustRightInd w:val="0"/>
      <w:spacing w:after="0" w:line="240" w:lineRule="atLeast"/>
    </w:pPr>
    <w:rPr>
      <w:rFonts w:ascii="Lucida Sans Typewriter" w:hAnsi="Lucida Sans Typewriter" w:cs="Lucida Sans Typewriter"/>
      <w:sz w:val="20"/>
      <w:szCs w:val="20"/>
    </w:rPr>
  </w:style>
  <w:style w:type="paragraph" w:styleId="Ttulo">
    <w:name w:val="Title"/>
    <w:basedOn w:val="Normal"/>
    <w:next w:val="Normal"/>
    <w:link w:val="TtuloCar"/>
    <w:uiPriority w:val="99"/>
    <w:qFormat/>
    <w:rPr>
      <w:rFonts w:cstheme="minorBidi"/>
      <w:sz w:val="24"/>
      <w:szCs w:val="24"/>
    </w:rPr>
  </w:style>
  <w:style w:type="character" w:customStyle="1" w:styleId="TtuloCar">
    <w:name w:val="Título Car"/>
    <w:basedOn w:val="Fuentedeprrafopredeter"/>
    <w:link w:val="Ttulo"/>
    <w:uiPriority w:val="10"/>
    <w:rsid w:val="003D68F6"/>
    <w:rPr>
      <w:rFonts w:asciiTheme="majorHAnsi" w:eastAsiaTheme="majorEastAsia" w:hAnsiTheme="majorHAnsi" w:cstheme="majorBidi"/>
      <w:b/>
      <w:bCs/>
      <w:kern w:val="28"/>
      <w:sz w:val="32"/>
      <w:szCs w:val="32"/>
    </w:rPr>
  </w:style>
  <w:style w:type="character" w:customStyle="1" w:styleId="EquationCaption">
    <w:name w:val="_Equation Caption"/>
    <w:basedOn w:val="Fuentedeprrafopredeter"/>
    <w:uiPriority w:val="99"/>
  </w:style>
  <w:style w:type="character" w:styleId="Nmerodepgina">
    <w:name w:val="page number"/>
    <w:basedOn w:val="Fuentedeprrafopredeter"/>
    <w:uiPriority w:val="99"/>
  </w:style>
  <w:style w:type="paragraph" w:customStyle="1" w:styleId="Tdc1">
    <w:name w:val="Tdc 1"/>
    <w:basedOn w:val="Normal"/>
    <w:uiPriority w:val="99"/>
    <w:pPr>
      <w:tabs>
        <w:tab w:val="right" w:leader="dot" w:pos="9360"/>
      </w:tabs>
      <w:suppressAutoHyphens/>
      <w:spacing w:before="480" w:line="240" w:lineRule="atLeast"/>
      <w:ind w:left="720" w:right="720" w:hanging="720"/>
    </w:pPr>
    <w:rPr>
      <w:lang w:val="en-US"/>
    </w:rPr>
  </w:style>
  <w:style w:type="paragraph" w:customStyle="1" w:styleId="Tdc2">
    <w:name w:val="Tdc 2"/>
    <w:basedOn w:val="Normal"/>
    <w:uiPriority w:val="99"/>
    <w:pPr>
      <w:tabs>
        <w:tab w:val="right" w:leader="dot" w:pos="9360"/>
      </w:tabs>
      <w:suppressAutoHyphens/>
      <w:spacing w:line="240" w:lineRule="atLeast"/>
      <w:ind w:left="720" w:right="720"/>
    </w:pPr>
    <w:rPr>
      <w:lang w:val="en-US"/>
    </w:rPr>
  </w:style>
  <w:style w:type="paragraph" w:customStyle="1" w:styleId="Tdc3">
    <w:name w:val="Tdc 3"/>
    <w:basedOn w:val="Normal"/>
    <w:uiPriority w:val="99"/>
    <w:pPr>
      <w:tabs>
        <w:tab w:val="right" w:leader="dot" w:pos="9360"/>
      </w:tabs>
      <w:suppressAutoHyphens/>
      <w:spacing w:line="240" w:lineRule="atLeast"/>
      <w:ind w:left="720" w:right="720"/>
    </w:pPr>
    <w:rPr>
      <w:lang w:val="en-US"/>
    </w:rPr>
  </w:style>
  <w:style w:type="paragraph" w:customStyle="1" w:styleId="Tdc4">
    <w:name w:val="Tdc 4"/>
    <w:basedOn w:val="Normal"/>
    <w:uiPriority w:val="99"/>
    <w:pPr>
      <w:tabs>
        <w:tab w:val="right" w:leader="dot" w:pos="9360"/>
      </w:tabs>
      <w:suppressAutoHyphens/>
      <w:spacing w:line="240" w:lineRule="atLeast"/>
      <w:ind w:left="720" w:right="720"/>
    </w:pPr>
    <w:rPr>
      <w:lang w:val="en-US"/>
    </w:rPr>
  </w:style>
  <w:style w:type="paragraph" w:customStyle="1" w:styleId="Tdc5">
    <w:name w:val="Tdc 5"/>
    <w:basedOn w:val="Normal"/>
    <w:uiPriority w:val="99"/>
    <w:pPr>
      <w:tabs>
        <w:tab w:val="right" w:leader="dot" w:pos="9360"/>
      </w:tabs>
      <w:suppressAutoHyphens/>
      <w:spacing w:line="240" w:lineRule="atLeast"/>
      <w:ind w:left="720" w:right="720"/>
    </w:pPr>
    <w:rPr>
      <w:lang w:val="en-US"/>
    </w:rPr>
  </w:style>
  <w:style w:type="paragraph" w:customStyle="1" w:styleId="Tdc6">
    <w:name w:val="Tdc 6"/>
    <w:basedOn w:val="Normal"/>
    <w:uiPriority w:val="99"/>
    <w:pPr>
      <w:tabs>
        <w:tab w:val="right" w:pos="9360"/>
      </w:tabs>
      <w:suppressAutoHyphens/>
      <w:spacing w:line="240" w:lineRule="atLeast"/>
      <w:ind w:left="720" w:hanging="720"/>
    </w:pPr>
    <w:rPr>
      <w:lang w:val="en-US"/>
    </w:rPr>
  </w:style>
  <w:style w:type="paragraph" w:customStyle="1" w:styleId="Tdc7">
    <w:name w:val="Tdc 7"/>
    <w:basedOn w:val="Normal"/>
    <w:uiPriority w:val="99"/>
    <w:pPr>
      <w:suppressAutoHyphens/>
      <w:spacing w:line="240" w:lineRule="atLeast"/>
      <w:ind w:left="720" w:hanging="720"/>
    </w:pPr>
    <w:rPr>
      <w:lang w:val="en-US"/>
    </w:rPr>
  </w:style>
  <w:style w:type="paragraph" w:customStyle="1" w:styleId="Tdc8">
    <w:name w:val="Tdc 8"/>
    <w:basedOn w:val="Normal"/>
    <w:uiPriority w:val="99"/>
    <w:pPr>
      <w:tabs>
        <w:tab w:val="right" w:pos="9360"/>
      </w:tabs>
      <w:suppressAutoHyphens/>
      <w:spacing w:line="240" w:lineRule="atLeast"/>
      <w:ind w:left="720" w:hanging="720"/>
    </w:pPr>
    <w:rPr>
      <w:lang w:val="en-US"/>
    </w:rPr>
  </w:style>
  <w:style w:type="paragraph" w:customStyle="1" w:styleId="Tdc9">
    <w:name w:val="Tdc 9"/>
    <w:basedOn w:val="Normal"/>
    <w:uiPriority w:val="99"/>
    <w:pPr>
      <w:tabs>
        <w:tab w:val="right" w:leader="dot" w:pos="9360"/>
      </w:tabs>
      <w:suppressAutoHyphens/>
      <w:spacing w:line="240" w:lineRule="atLeast"/>
      <w:ind w:left="720" w:hanging="720"/>
    </w:pPr>
    <w:rPr>
      <w:lang w:val="en-US"/>
    </w:rPr>
  </w:style>
  <w:style w:type="paragraph" w:styleId="ndice1">
    <w:name w:val="index 1"/>
    <w:basedOn w:val="Normal"/>
    <w:next w:val="Normal"/>
    <w:uiPriority w:val="99"/>
    <w:pPr>
      <w:tabs>
        <w:tab w:val="right" w:leader="dot" w:pos="9360"/>
      </w:tabs>
      <w:suppressAutoHyphens/>
      <w:spacing w:line="240" w:lineRule="atLeast"/>
      <w:ind w:left="720" w:hanging="720"/>
    </w:pPr>
    <w:rPr>
      <w:lang w:val="en-US"/>
    </w:rPr>
  </w:style>
  <w:style w:type="paragraph" w:styleId="ndice2">
    <w:name w:val="index 2"/>
    <w:basedOn w:val="Normal"/>
    <w:next w:val="Normal"/>
    <w:uiPriority w:val="99"/>
    <w:pPr>
      <w:tabs>
        <w:tab w:val="right" w:leader="dot" w:pos="9360"/>
      </w:tabs>
      <w:suppressAutoHyphens/>
      <w:spacing w:line="240" w:lineRule="atLeast"/>
      <w:ind w:left="720"/>
    </w:pPr>
    <w:rPr>
      <w:lang w:val="en-US"/>
    </w:rPr>
  </w:style>
  <w:style w:type="paragraph" w:customStyle="1" w:styleId="Encabezadodetda">
    <w:name w:val="Encabezado de tda"/>
    <w:basedOn w:val="Normal"/>
    <w:uiPriority w:val="99"/>
    <w:pPr>
      <w:tabs>
        <w:tab w:val="right" w:pos="9360"/>
      </w:tabs>
      <w:suppressAutoHyphens/>
      <w:spacing w:line="240" w:lineRule="atLeast"/>
    </w:pPr>
    <w:rPr>
      <w:lang w:val="en-US"/>
    </w:rPr>
  </w:style>
  <w:style w:type="character" w:customStyle="1" w:styleId="EquationCaption1">
    <w:name w:val="_Equation Caption1"/>
    <w:uiPriority w:val="9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SV" w:eastAsia="es-SV"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nhideWhenUsed="0"/>
    <w:lsdException w:name="index 2"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footnote reference" w:unhideWhenUsed="0"/>
    <w:lsdException w:name="page number" w:unhideWhenUsed="0"/>
    <w:lsdException w:name="endnote reference"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Plai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utoSpaceDE w:val="0"/>
      <w:autoSpaceDN w:val="0"/>
      <w:adjustRightInd w:val="0"/>
      <w:spacing w:after="0" w:line="240" w:lineRule="auto"/>
    </w:pPr>
    <w:rPr>
      <w:rFonts w:ascii="Lucida Sans Typewriter" w:hAnsi="Lucida Sans Typewriter" w:cs="Lucida Sans Typewriter"/>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extodenotaalfinal">
    <w:name w:val="Texto de nota al final"/>
    <w:basedOn w:val="Normal"/>
    <w:uiPriority w:val="99"/>
    <w:rPr>
      <w:rFonts w:cstheme="minorBidi"/>
      <w:sz w:val="24"/>
      <w:szCs w:val="24"/>
    </w:rPr>
  </w:style>
  <w:style w:type="character" w:styleId="Refdenotaalfinal">
    <w:name w:val="endnote reference"/>
    <w:basedOn w:val="Fuentedeprrafopredeter"/>
    <w:uiPriority w:val="99"/>
    <w:rPr>
      <w:rFonts w:ascii="Times New Roman" w:hAnsi="Times New Roman" w:cs="Times New Roman"/>
      <w:sz w:val="24"/>
      <w:szCs w:val="24"/>
      <w:vertAlign w:val="superscript"/>
    </w:rPr>
  </w:style>
  <w:style w:type="paragraph" w:customStyle="1" w:styleId="Textodenotaalpie">
    <w:name w:val="Texto de nota al pie"/>
    <w:basedOn w:val="Normal"/>
    <w:uiPriority w:val="99"/>
    <w:rPr>
      <w:rFonts w:cstheme="minorBidi"/>
      <w:sz w:val="24"/>
      <w:szCs w:val="24"/>
    </w:rPr>
  </w:style>
  <w:style w:type="character" w:styleId="Refdenotaalpie">
    <w:name w:val="footnote reference"/>
    <w:basedOn w:val="Fuentedeprrafopredeter"/>
    <w:uiPriority w:val="99"/>
    <w:rPr>
      <w:rFonts w:ascii="Times New Roman" w:hAnsi="Times New Roman" w:cs="Times New Roman"/>
      <w:sz w:val="24"/>
      <w:szCs w:val="24"/>
      <w:vertAlign w:val="superscript"/>
    </w:rPr>
  </w:style>
  <w:style w:type="character" w:customStyle="1" w:styleId="DefaultParagraphFo">
    <w:name w:val="Default Paragraph Fo"/>
    <w:basedOn w:val="Fuentedeprrafopredeter"/>
    <w:uiPriority w:val="99"/>
  </w:style>
  <w:style w:type="paragraph" w:styleId="Textosinformato">
    <w:name w:val="Plain Text"/>
    <w:basedOn w:val="Normal"/>
    <w:link w:val="TextosinformatoCar"/>
    <w:uiPriority w:val="99"/>
    <w:pPr>
      <w:tabs>
        <w:tab w:val="left" w:pos="-720"/>
      </w:tabs>
      <w:suppressAutoHyphens/>
      <w:spacing w:line="240" w:lineRule="atLeast"/>
    </w:pPr>
    <w:rPr>
      <w:rFonts w:ascii="Courier New" w:hAnsi="Courier New" w:cs="Courier New"/>
    </w:rPr>
  </w:style>
  <w:style w:type="character" w:customStyle="1" w:styleId="TextosinformatoCar">
    <w:name w:val="Texto sin formato Car"/>
    <w:basedOn w:val="Fuentedeprrafopredeter"/>
    <w:link w:val="Textosinformato"/>
    <w:uiPriority w:val="99"/>
    <w:semiHidden/>
    <w:rsid w:val="003D68F6"/>
    <w:rPr>
      <w:rFonts w:ascii="Courier New" w:hAnsi="Courier New" w:cs="Courier New"/>
      <w:sz w:val="20"/>
      <w:szCs w:val="20"/>
    </w:rPr>
  </w:style>
  <w:style w:type="paragraph" w:styleId="Encabezado">
    <w:name w:val="header"/>
    <w:basedOn w:val="Normal"/>
    <w:link w:val="EncabezadoCar"/>
    <w:uiPriority w:val="99"/>
    <w:pPr>
      <w:tabs>
        <w:tab w:val="left" w:pos="0"/>
        <w:tab w:val="center" w:pos="4252"/>
        <w:tab w:val="right" w:pos="8503"/>
        <w:tab w:val="left" w:pos="9204"/>
      </w:tabs>
      <w:suppressAutoHyphens/>
      <w:spacing w:line="240" w:lineRule="atLeast"/>
    </w:pPr>
  </w:style>
  <w:style w:type="character" w:customStyle="1" w:styleId="EncabezadoCar">
    <w:name w:val="Encabezado Car"/>
    <w:basedOn w:val="Fuentedeprrafopredeter"/>
    <w:link w:val="Encabezado"/>
    <w:uiPriority w:val="99"/>
    <w:semiHidden/>
    <w:rsid w:val="003D68F6"/>
    <w:rPr>
      <w:rFonts w:ascii="Lucida Sans Typewriter" w:hAnsi="Lucida Sans Typewriter" w:cs="Lucida Sans Typewriter"/>
      <w:sz w:val="20"/>
      <w:szCs w:val="20"/>
    </w:rPr>
  </w:style>
  <w:style w:type="paragraph" w:styleId="Piedepgina">
    <w:name w:val="footer"/>
    <w:basedOn w:val="Normal"/>
    <w:link w:val="PiedepginaCar"/>
    <w:uiPriority w:val="99"/>
    <w:pPr>
      <w:tabs>
        <w:tab w:val="left" w:pos="0"/>
        <w:tab w:val="center" w:pos="4252"/>
        <w:tab w:val="right" w:pos="8503"/>
        <w:tab w:val="left" w:pos="9204"/>
      </w:tabs>
      <w:suppressAutoHyphens/>
      <w:spacing w:line="240" w:lineRule="atLeast"/>
    </w:pPr>
  </w:style>
  <w:style w:type="character" w:customStyle="1" w:styleId="PiedepginaCar">
    <w:name w:val="Pie de página Car"/>
    <w:basedOn w:val="Fuentedeprrafopredeter"/>
    <w:link w:val="Piedepgina"/>
    <w:uiPriority w:val="99"/>
    <w:semiHidden/>
    <w:rsid w:val="003D68F6"/>
    <w:rPr>
      <w:rFonts w:ascii="Lucida Sans Typewriter" w:hAnsi="Lucida Sans Typewriter" w:cs="Lucida Sans Typewriter"/>
      <w:sz w:val="20"/>
      <w:szCs w:val="20"/>
    </w:rPr>
  </w:style>
  <w:style w:type="paragraph" w:customStyle="1" w:styleId="Textodenotaalfin">
    <w:name w:val="Texto de nota al fin"/>
    <w:uiPriority w:val="99"/>
    <w:pPr>
      <w:widowControl w:val="0"/>
      <w:tabs>
        <w:tab w:val="left" w:pos="-720"/>
      </w:tabs>
      <w:suppressAutoHyphens/>
      <w:autoSpaceDE w:val="0"/>
      <w:autoSpaceDN w:val="0"/>
      <w:adjustRightInd w:val="0"/>
      <w:spacing w:after="0" w:line="240" w:lineRule="atLeast"/>
    </w:pPr>
    <w:rPr>
      <w:rFonts w:ascii="Lucida Sans Typewriter" w:hAnsi="Lucida Sans Typewriter" w:cs="Lucida Sans Typewriter"/>
      <w:sz w:val="20"/>
      <w:szCs w:val="20"/>
    </w:rPr>
  </w:style>
  <w:style w:type="paragraph" w:styleId="Ttulo">
    <w:name w:val="Title"/>
    <w:basedOn w:val="Normal"/>
    <w:next w:val="Normal"/>
    <w:link w:val="TtuloCar"/>
    <w:uiPriority w:val="99"/>
    <w:qFormat/>
    <w:rPr>
      <w:rFonts w:cstheme="minorBidi"/>
      <w:sz w:val="24"/>
      <w:szCs w:val="24"/>
    </w:rPr>
  </w:style>
  <w:style w:type="character" w:customStyle="1" w:styleId="TtuloCar">
    <w:name w:val="Título Car"/>
    <w:basedOn w:val="Fuentedeprrafopredeter"/>
    <w:link w:val="Ttulo"/>
    <w:uiPriority w:val="10"/>
    <w:rsid w:val="003D68F6"/>
    <w:rPr>
      <w:rFonts w:asciiTheme="majorHAnsi" w:eastAsiaTheme="majorEastAsia" w:hAnsiTheme="majorHAnsi" w:cstheme="majorBidi"/>
      <w:b/>
      <w:bCs/>
      <w:kern w:val="28"/>
      <w:sz w:val="32"/>
      <w:szCs w:val="32"/>
    </w:rPr>
  </w:style>
  <w:style w:type="character" w:customStyle="1" w:styleId="EquationCaption">
    <w:name w:val="_Equation Caption"/>
    <w:basedOn w:val="Fuentedeprrafopredeter"/>
    <w:uiPriority w:val="99"/>
  </w:style>
  <w:style w:type="character" w:styleId="Nmerodepgina">
    <w:name w:val="page number"/>
    <w:basedOn w:val="Fuentedeprrafopredeter"/>
    <w:uiPriority w:val="99"/>
  </w:style>
  <w:style w:type="paragraph" w:customStyle="1" w:styleId="Tdc1">
    <w:name w:val="Tdc 1"/>
    <w:basedOn w:val="Normal"/>
    <w:uiPriority w:val="99"/>
    <w:pPr>
      <w:tabs>
        <w:tab w:val="right" w:leader="dot" w:pos="9360"/>
      </w:tabs>
      <w:suppressAutoHyphens/>
      <w:spacing w:before="480" w:line="240" w:lineRule="atLeast"/>
      <w:ind w:left="720" w:right="720" w:hanging="720"/>
    </w:pPr>
    <w:rPr>
      <w:lang w:val="en-US"/>
    </w:rPr>
  </w:style>
  <w:style w:type="paragraph" w:customStyle="1" w:styleId="Tdc2">
    <w:name w:val="Tdc 2"/>
    <w:basedOn w:val="Normal"/>
    <w:uiPriority w:val="99"/>
    <w:pPr>
      <w:tabs>
        <w:tab w:val="right" w:leader="dot" w:pos="9360"/>
      </w:tabs>
      <w:suppressAutoHyphens/>
      <w:spacing w:line="240" w:lineRule="atLeast"/>
      <w:ind w:left="720" w:right="720"/>
    </w:pPr>
    <w:rPr>
      <w:lang w:val="en-US"/>
    </w:rPr>
  </w:style>
  <w:style w:type="paragraph" w:customStyle="1" w:styleId="Tdc3">
    <w:name w:val="Tdc 3"/>
    <w:basedOn w:val="Normal"/>
    <w:uiPriority w:val="99"/>
    <w:pPr>
      <w:tabs>
        <w:tab w:val="right" w:leader="dot" w:pos="9360"/>
      </w:tabs>
      <w:suppressAutoHyphens/>
      <w:spacing w:line="240" w:lineRule="atLeast"/>
      <w:ind w:left="720" w:right="720"/>
    </w:pPr>
    <w:rPr>
      <w:lang w:val="en-US"/>
    </w:rPr>
  </w:style>
  <w:style w:type="paragraph" w:customStyle="1" w:styleId="Tdc4">
    <w:name w:val="Tdc 4"/>
    <w:basedOn w:val="Normal"/>
    <w:uiPriority w:val="99"/>
    <w:pPr>
      <w:tabs>
        <w:tab w:val="right" w:leader="dot" w:pos="9360"/>
      </w:tabs>
      <w:suppressAutoHyphens/>
      <w:spacing w:line="240" w:lineRule="atLeast"/>
      <w:ind w:left="720" w:right="720"/>
    </w:pPr>
    <w:rPr>
      <w:lang w:val="en-US"/>
    </w:rPr>
  </w:style>
  <w:style w:type="paragraph" w:customStyle="1" w:styleId="Tdc5">
    <w:name w:val="Tdc 5"/>
    <w:basedOn w:val="Normal"/>
    <w:uiPriority w:val="99"/>
    <w:pPr>
      <w:tabs>
        <w:tab w:val="right" w:leader="dot" w:pos="9360"/>
      </w:tabs>
      <w:suppressAutoHyphens/>
      <w:spacing w:line="240" w:lineRule="atLeast"/>
      <w:ind w:left="720" w:right="720"/>
    </w:pPr>
    <w:rPr>
      <w:lang w:val="en-US"/>
    </w:rPr>
  </w:style>
  <w:style w:type="paragraph" w:customStyle="1" w:styleId="Tdc6">
    <w:name w:val="Tdc 6"/>
    <w:basedOn w:val="Normal"/>
    <w:uiPriority w:val="99"/>
    <w:pPr>
      <w:tabs>
        <w:tab w:val="right" w:pos="9360"/>
      </w:tabs>
      <w:suppressAutoHyphens/>
      <w:spacing w:line="240" w:lineRule="atLeast"/>
      <w:ind w:left="720" w:hanging="720"/>
    </w:pPr>
    <w:rPr>
      <w:lang w:val="en-US"/>
    </w:rPr>
  </w:style>
  <w:style w:type="paragraph" w:customStyle="1" w:styleId="Tdc7">
    <w:name w:val="Tdc 7"/>
    <w:basedOn w:val="Normal"/>
    <w:uiPriority w:val="99"/>
    <w:pPr>
      <w:suppressAutoHyphens/>
      <w:spacing w:line="240" w:lineRule="atLeast"/>
      <w:ind w:left="720" w:hanging="720"/>
    </w:pPr>
    <w:rPr>
      <w:lang w:val="en-US"/>
    </w:rPr>
  </w:style>
  <w:style w:type="paragraph" w:customStyle="1" w:styleId="Tdc8">
    <w:name w:val="Tdc 8"/>
    <w:basedOn w:val="Normal"/>
    <w:uiPriority w:val="99"/>
    <w:pPr>
      <w:tabs>
        <w:tab w:val="right" w:pos="9360"/>
      </w:tabs>
      <w:suppressAutoHyphens/>
      <w:spacing w:line="240" w:lineRule="atLeast"/>
      <w:ind w:left="720" w:hanging="720"/>
    </w:pPr>
    <w:rPr>
      <w:lang w:val="en-US"/>
    </w:rPr>
  </w:style>
  <w:style w:type="paragraph" w:customStyle="1" w:styleId="Tdc9">
    <w:name w:val="Tdc 9"/>
    <w:basedOn w:val="Normal"/>
    <w:uiPriority w:val="99"/>
    <w:pPr>
      <w:tabs>
        <w:tab w:val="right" w:leader="dot" w:pos="9360"/>
      </w:tabs>
      <w:suppressAutoHyphens/>
      <w:spacing w:line="240" w:lineRule="atLeast"/>
      <w:ind w:left="720" w:hanging="720"/>
    </w:pPr>
    <w:rPr>
      <w:lang w:val="en-US"/>
    </w:rPr>
  </w:style>
  <w:style w:type="paragraph" w:styleId="ndice1">
    <w:name w:val="index 1"/>
    <w:basedOn w:val="Normal"/>
    <w:next w:val="Normal"/>
    <w:uiPriority w:val="99"/>
    <w:pPr>
      <w:tabs>
        <w:tab w:val="right" w:leader="dot" w:pos="9360"/>
      </w:tabs>
      <w:suppressAutoHyphens/>
      <w:spacing w:line="240" w:lineRule="atLeast"/>
      <w:ind w:left="720" w:hanging="720"/>
    </w:pPr>
    <w:rPr>
      <w:lang w:val="en-US"/>
    </w:rPr>
  </w:style>
  <w:style w:type="paragraph" w:styleId="ndice2">
    <w:name w:val="index 2"/>
    <w:basedOn w:val="Normal"/>
    <w:next w:val="Normal"/>
    <w:uiPriority w:val="99"/>
    <w:pPr>
      <w:tabs>
        <w:tab w:val="right" w:leader="dot" w:pos="9360"/>
      </w:tabs>
      <w:suppressAutoHyphens/>
      <w:spacing w:line="240" w:lineRule="atLeast"/>
      <w:ind w:left="720"/>
    </w:pPr>
    <w:rPr>
      <w:lang w:val="en-US"/>
    </w:rPr>
  </w:style>
  <w:style w:type="paragraph" w:customStyle="1" w:styleId="Encabezadodetda">
    <w:name w:val="Encabezado de tda"/>
    <w:basedOn w:val="Normal"/>
    <w:uiPriority w:val="99"/>
    <w:pPr>
      <w:tabs>
        <w:tab w:val="right" w:pos="9360"/>
      </w:tabs>
      <w:suppressAutoHyphens/>
      <w:spacing w:line="240" w:lineRule="atLeast"/>
    </w:pPr>
    <w:rPr>
      <w:lang w:val="en-US"/>
    </w:rPr>
  </w:style>
  <w:style w:type="character" w:customStyle="1" w:styleId="EquationCaption1">
    <w:name w:val="_Equation Caption1"/>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405</Words>
  <Characters>2231</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OFICINA JURIDICA</dc:creator>
  <cp:lastModifiedBy>OFICINA JURIDICA</cp:lastModifiedBy>
  <cp:revision>2</cp:revision>
  <dcterms:created xsi:type="dcterms:W3CDTF">2013-09-10T15:29:00Z</dcterms:created>
  <dcterms:modified xsi:type="dcterms:W3CDTF">2013-09-10T15:29:00Z</dcterms:modified>
</cp:coreProperties>
</file>