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  <w:r w:rsidRPr="009E27B4">
        <w:rPr>
          <w:rFonts w:ascii="Book Antiqua" w:hAnsi="Book Antiqua"/>
          <w:sz w:val="32"/>
          <w:szCs w:val="32"/>
        </w:rPr>
        <w:t>DIPLOMADO EN DERECHO PROCESAL CIVIL Y MERCANTIL</w:t>
      </w:r>
      <w:r>
        <w:rPr>
          <w:rFonts w:ascii="Book Antiqua" w:hAnsi="Book Antiqua"/>
          <w:sz w:val="32"/>
          <w:szCs w:val="32"/>
        </w:rPr>
        <w:t>.</w: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>PROCESO  DECLARATIVO  COMUN</w: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Pr="009E27B4" w:rsidRDefault="009D3AA8" w:rsidP="00FA19C1">
      <w:pPr>
        <w:jc w:val="both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left:0;text-align:left;margin-left:63pt;margin-top:188.6pt;width:63.25pt;height:36pt;z-index:251688960" strokecolor="#9c0">
            <v:textbox style="mso-next-textbox:#_x0000_s1053">
              <w:txbxContent>
                <w:p w:rsidR="00FA19C1" w:rsidRDefault="00FA19C1" w:rsidP="00FA19C1">
                  <w:r>
                    <w:t>Subsana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83" type="#_x0000_t202" style="position:absolute;left:0;text-align:left;margin-left:756pt;margin-top:53.6pt;width:162pt;height:117pt;z-index:251719680" strokecolor="#036" strokeweight="1pt">
            <v:textbox>
              <w:txbxContent>
                <w:p w:rsidR="00FA19C1" w:rsidRDefault="00FA19C1" w:rsidP="00FA19C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AUDIENCIA PROBATORIA. </w:t>
                  </w:r>
                </w:p>
                <w:p w:rsidR="00FA19C1" w:rsidRDefault="00FA19C1" w:rsidP="00FA19C1">
                  <w:pPr>
                    <w:numPr>
                      <w:ilvl w:val="0"/>
                      <w:numId w:val="5"/>
                    </w:num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Las pruebas se producen en Audiencia. Art. 403.</w:t>
                  </w:r>
                </w:p>
                <w:p w:rsidR="00FA19C1" w:rsidRDefault="00FA19C1" w:rsidP="00FA19C1">
                  <w:pPr>
                    <w:numPr>
                      <w:ilvl w:val="0"/>
                      <w:numId w:val="5"/>
                    </w:num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Practica de la pruebas Art. 406.</w:t>
                  </w:r>
                </w:p>
                <w:p w:rsidR="00FA19C1" w:rsidRDefault="00FA19C1" w:rsidP="00FA19C1">
                  <w:pPr>
                    <w:numPr>
                      <w:ilvl w:val="0"/>
                      <w:numId w:val="5"/>
                    </w:num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Presentación de las pruebas Art. 406 </w:t>
                  </w:r>
                  <w:proofErr w:type="spellStart"/>
                  <w:r>
                    <w:rPr>
                      <w:sz w:val="20"/>
                      <w:szCs w:val="20"/>
                    </w:rPr>
                    <w:t>Inc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1º</w:t>
                  </w:r>
                </w:p>
                <w:p w:rsidR="00FA19C1" w:rsidRDefault="00FA19C1" w:rsidP="00FA19C1">
                  <w:pPr>
                    <w:numPr>
                      <w:ilvl w:val="0"/>
                      <w:numId w:val="5"/>
                    </w:num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Alegación finales Art. 411</w:t>
                  </w:r>
                </w:p>
                <w:p w:rsidR="00FA19C1" w:rsidRPr="005E0F99" w:rsidRDefault="00FA19C1" w:rsidP="00FA19C1">
                  <w:pPr>
                    <w:numPr>
                      <w:ilvl w:val="0"/>
                      <w:numId w:val="5"/>
                    </w:num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Fallo Art. 222 </w:t>
                  </w:r>
                  <w:proofErr w:type="spellStart"/>
                  <w:r>
                    <w:rPr>
                      <w:sz w:val="20"/>
                      <w:szCs w:val="20"/>
                    </w:rPr>
                    <w:t>inc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1º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line id="_x0000_s1086" style="position:absolute;left:0;text-align:left;flip:y;z-index:251722752" from="675pt,161.6pt" to="756pt,233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85" style="position:absolute;left:0;text-align:left;z-index:251721728" from="828pt,170.6pt" to="828pt,233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84" type="#_x0000_t202" style="position:absolute;left:0;text-align:left;margin-left:729pt;margin-top:251.6pt;width:189pt;height:81pt;z-index:251720704" strokecolor="#930" strokeweight="1pt">
            <v:textbox>
              <w:txbxContent>
                <w:p w:rsidR="00FA19C1" w:rsidRDefault="00FA19C1" w:rsidP="00FA19C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SENTENCIA Art. 417</w:t>
                  </w:r>
                </w:p>
                <w:p w:rsidR="00FA19C1" w:rsidRPr="005E0F99" w:rsidRDefault="00FA19C1" w:rsidP="00FA19C1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Se dictara dentro de los 15 días siguientes a la finalización de la audiencia probatoria y se notificara a las partes en un plazo que no excederá de los 5 día desde que se dicto 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79" type="#_x0000_t202" style="position:absolute;left:0;text-align:left;margin-left:7in;margin-top:233.6pt;width:189pt;height:162pt;z-index:251715584" strokecolor="#f9c" strokeweight="2.25pt">
            <v:textbox style="mso-next-textbox:#_x0000_s1079">
              <w:txbxContent>
                <w:p w:rsidR="00FA19C1" w:rsidRDefault="00FA19C1" w:rsidP="00FA19C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AUDIENCIA PREPARATORIA. Art. 279</w:t>
                  </w:r>
                </w:p>
                <w:p w:rsidR="00FA19C1" w:rsidRDefault="00FA19C1" w:rsidP="00FA19C1">
                  <w:pPr>
                    <w:numPr>
                      <w:ilvl w:val="0"/>
                      <w:numId w:val="4"/>
                    </w:num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Tentativa de conciliación Art. 293.</w:t>
                  </w:r>
                </w:p>
                <w:p w:rsidR="00FA19C1" w:rsidRDefault="00FA19C1" w:rsidP="00FA19C1">
                  <w:pPr>
                    <w:numPr>
                      <w:ilvl w:val="0"/>
                      <w:numId w:val="4"/>
                    </w:num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Despacho </w:t>
                  </w:r>
                  <w:proofErr w:type="spellStart"/>
                  <w:r>
                    <w:rPr>
                      <w:sz w:val="18"/>
                      <w:szCs w:val="18"/>
                    </w:rPr>
                    <w:t>saneador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         Art. 298.</w:t>
                  </w:r>
                </w:p>
                <w:p w:rsidR="00FA19C1" w:rsidRDefault="00FA19C1" w:rsidP="00FA19C1">
                  <w:pPr>
                    <w:numPr>
                      <w:ilvl w:val="0"/>
                      <w:numId w:val="4"/>
                    </w:num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Fijación de la pretensión  y de los términos del debate                         Art. 305</w:t>
                  </w:r>
                </w:p>
                <w:p w:rsidR="00FA19C1" w:rsidRDefault="00FA19C1" w:rsidP="00FA19C1">
                  <w:pPr>
                    <w:numPr>
                      <w:ilvl w:val="0"/>
                      <w:numId w:val="4"/>
                    </w:num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Presentación de nuevos documentos o informes periciales           Art. 308</w:t>
                  </w:r>
                </w:p>
                <w:p w:rsidR="00FA19C1" w:rsidRDefault="00FA19C1" w:rsidP="00FA19C1">
                  <w:pPr>
                    <w:numPr>
                      <w:ilvl w:val="0"/>
                      <w:numId w:val="4"/>
                    </w:num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Fijación del objeto de la prueba  Art. 309</w:t>
                  </w:r>
                </w:p>
                <w:p w:rsidR="00FA19C1" w:rsidRDefault="00FA19C1" w:rsidP="00FA19C1">
                  <w:pPr>
                    <w:numPr>
                      <w:ilvl w:val="0"/>
                      <w:numId w:val="4"/>
                    </w:num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Proposición de la prueba            Art. 310</w:t>
                  </w:r>
                </w:p>
                <w:p w:rsidR="00FA19C1" w:rsidRPr="005E0F99" w:rsidRDefault="00FA19C1" w:rsidP="00FA19C1">
                  <w:pPr>
                    <w:numPr>
                      <w:ilvl w:val="0"/>
                      <w:numId w:val="4"/>
                    </w:num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Control de la admisibilidad y </w:t>
                  </w:r>
                  <w:r>
                    <w:rPr>
                      <w:b/>
                      <w:sz w:val="18"/>
                      <w:szCs w:val="18"/>
                    </w:rPr>
                    <w:t>señalamiento  de Audiencia probatoria. Art. 311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line id="_x0000_s1082" style="position:absolute;left:0;text-align:left;z-index:251718656" from="621pt,170.6pt" to="621pt,224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81" style="position:absolute;left:0;text-align:left;z-index:251717632" from="441pt,80.6pt" to="522pt,80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80" style="position:absolute;left:0;text-align:left;flip:y;z-index:251716608" from="441pt,80.6pt" to="441pt,332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78" type="#_x0000_t202" style="position:absolute;left:0;text-align:left;margin-left:522pt;margin-top:53.6pt;width:189pt;height:117pt;z-index:251714560" strokecolor="olive" strokeweight="1.5pt">
            <v:textbox style="mso-next-textbox:#_x0000_s1078">
              <w:txbxContent>
                <w:p w:rsidR="00FA19C1" w:rsidRDefault="00FA19C1" w:rsidP="00FA19C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CONVOCATORIA A </w:t>
                  </w:r>
                  <w:smartTag w:uri="urn:schemas-microsoft-com:office:smarttags" w:element="PersonName">
                    <w:smartTagPr>
                      <w:attr w:name="ProductID" w:val="LA AUDIENCIA PREPARATORIA."/>
                    </w:smartTagPr>
                    <w:smartTag w:uri="urn:schemas-microsoft-com:office:smarttags" w:element="PersonName">
                      <w:smartTagPr>
                        <w:attr w:name="ProductID" w:val="LA AUDIENCIA"/>
                      </w:smartTagPr>
                      <w:r>
                        <w:rPr>
                          <w:sz w:val="20"/>
                          <w:szCs w:val="20"/>
                        </w:rPr>
                        <w:t>LA AUDIENCIA</w:t>
                      </w:r>
                    </w:smartTag>
                    <w:r>
                      <w:rPr>
                        <w:sz w:val="20"/>
                        <w:szCs w:val="20"/>
                      </w:rPr>
                      <w:t xml:space="preserve"> PREPARATORIA.</w:t>
                    </w:r>
                  </w:smartTag>
                  <w:r>
                    <w:rPr>
                      <w:sz w:val="20"/>
                      <w:szCs w:val="20"/>
                    </w:rPr>
                    <w:t xml:space="preserve"> Art. 279</w:t>
                  </w:r>
                </w:p>
                <w:p w:rsidR="00FA19C1" w:rsidRPr="005E0F99" w:rsidRDefault="00FA19C1" w:rsidP="00FA19C1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Evacuados los tramites de las alegaciones, </w:t>
                  </w:r>
                  <w:proofErr w:type="spellStart"/>
                  <w:r>
                    <w:rPr>
                      <w:sz w:val="20"/>
                      <w:szCs w:val="20"/>
                    </w:rPr>
                    <w:t>iniciales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o transcurrido el plazo sin haberlas realizado, el juez, dentro de un plazo de 3 </w:t>
                  </w:r>
                  <w:proofErr w:type="spellStart"/>
                  <w:r>
                    <w:rPr>
                      <w:sz w:val="20"/>
                      <w:szCs w:val="20"/>
                    </w:rPr>
                    <w:t>dìas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convocara a una </w:t>
                  </w:r>
                  <w:r>
                    <w:rPr>
                      <w:b/>
                      <w:sz w:val="20"/>
                      <w:szCs w:val="20"/>
                    </w:rPr>
                    <w:t xml:space="preserve">audiencia preparatoria,  </w:t>
                  </w:r>
                  <w:r>
                    <w:rPr>
                      <w:sz w:val="20"/>
                      <w:szCs w:val="20"/>
                    </w:rPr>
                    <w:t xml:space="preserve"> que se celebrará  en un plazo no mayor de 60 días contados desde la convocatoria judicial 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line id="_x0000_s1077" style="position:absolute;left:0;text-align:left;flip:x;z-index:251713536" from="4in,215.6pt" to="315pt,269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76" style="position:absolute;left:0;text-align:left;z-index:251712512" from="378pt,215.6pt" to="387pt,323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59" type="#_x0000_t202" style="position:absolute;left:0;text-align:left;margin-left:279pt;margin-top:332.6pt;width:171pt;height:90pt;z-index:251695104" strokecolor="olive">
            <v:textbox style="mso-next-textbox:#_x0000_s1059">
              <w:txbxContent>
                <w:p w:rsidR="00FA19C1" w:rsidRDefault="00FA19C1" w:rsidP="00FA19C1">
                  <w:pPr>
                    <w:jc w:val="center"/>
                  </w:pPr>
                  <w:r>
                    <w:t>Contestación de la demanda</w:t>
                  </w:r>
                </w:p>
                <w:p w:rsidR="00FA19C1" w:rsidRDefault="00FA19C1" w:rsidP="00FA19C1">
                  <w:pPr>
                    <w:jc w:val="center"/>
                  </w:pPr>
                  <w:r>
                    <w:t>Art. 284 CPCM</w:t>
                  </w:r>
                </w:p>
                <w:p w:rsidR="00FA19C1" w:rsidRDefault="00FA19C1" w:rsidP="00FA19C1">
                  <w:pPr>
                    <w:numPr>
                      <w:ilvl w:val="0"/>
                      <w:numId w:val="3"/>
                    </w:numPr>
                    <w:jc w:val="both"/>
                  </w:pPr>
                  <w:r>
                    <w:t>allanarse</w:t>
                  </w:r>
                </w:p>
                <w:p w:rsidR="00FA19C1" w:rsidRDefault="00FA19C1" w:rsidP="00FA19C1">
                  <w:pPr>
                    <w:numPr>
                      <w:ilvl w:val="0"/>
                      <w:numId w:val="3"/>
                    </w:numPr>
                    <w:jc w:val="both"/>
                  </w:pPr>
                  <w:r>
                    <w:t>Alegar excepciones.</w:t>
                  </w:r>
                </w:p>
                <w:p w:rsidR="00FA19C1" w:rsidRDefault="00FA19C1" w:rsidP="00FA19C1">
                  <w:pPr>
                    <w:numPr>
                      <w:ilvl w:val="0"/>
                      <w:numId w:val="3"/>
                    </w:numPr>
                    <w:jc w:val="both"/>
                  </w:pPr>
                  <w:r>
                    <w:t>Reconvenir.  Art. 285</w:t>
                  </w:r>
                </w:p>
                <w:p w:rsidR="00FA19C1" w:rsidRDefault="00FA19C1" w:rsidP="00FA19C1">
                  <w:pPr>
                    <w:jc w:val="center"/>
                  </w:pPr>
                </w:p>
                <w:p w:rsidR="00FA19C1" w:rsidRDefault="00FA19C1" w:rsidP="00FA19C1">
                  <w:pPr>
                    <w:jc w:val="both"/>
                  </w:pP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58" type="#_x0000_t202" style="position:absolute;left:0;text-align:left;margin-left:189pt;margin-top:278.6pt;width:126pt;height:36pt;z-index:251694080">
            <v:textbox style="mso-next-textbox:#_x0000_s1058">
              <w:txbxContent>
                <w:p w:rsidR="00FA19C1" w:rsidRPr="00392B32" w:rsidRDefault="00FA19C1" w:rsidP="00FA19C1">
                  <w:pPr>
                    <w:rPr>
                      <w:color w:val="FFFF00"/>
                    </w:rPr>
                  </w:pPr>
                  <w:r>
                    <w:t>Falta de personación Art. 287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line id="_x0000_s1075" style="position:absolute;left:0;text-align:left;z-index:251711488" from="54pt,80.6pt" to="54pt,89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74" style="position:absolute;left:0;text-align:left;z-index:251710464" from="342pt,80.6pt" to="342pt,89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73" style="position:absolute;left:0;text-align:left;z-index:251709440" from="54pt,80.6pt" to="342pt,80.6pt"/>
        </w:pict>
      </w:r>
      <w:r>
        <w:rPr>
          <w:rFonts w:ascii="Book Antiqua" w:hAnsi="Book Antiqua"/>
          <w:noProof/>
          <w:sz w:val="32"/>
          <w:szCs w:val="32"/>
        </w:rPr>
        <w:pict>
          <v:line id="_x0000_s1072" style="position:absolute;left:0;text-align:left;z-index:251708416" from="207pt,62.6pt" to="207pt,80.6pt"/>
        </w:pict>
      </w:r>
      <w:r>
        <w:rPr>
          <w:rFonts w:ascii="Book Antiqua" w:hAnsi="Book Antiqua"/>
          <w:noProof/>
          <w:sz w:val="32"/>
          <w:szCs w:val="32"/>
        </w:rPr>
        <w:pict>
          <v:line id="_x0000_s1071" style="position:absolute;left:0;text-align:left;flip:y;z-index:251707392" from="279pt,134.6pt" to="279pt,170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70" style="position:absolute;left:0;text-align:left;z-index:251706368" from="207pt,170.6pt" to="270pt,170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69" style="position:absolute;left:0;text-align:left;z-index:251705344" from="108pt,170.6pt" to="171pt,170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68" style="position:absolute;left:0;text-align:left;z-index:251704320" from="108pt,170.6pt" to="108pt,188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67" style="position:absolute;left:0;text-align:left;z-index:251703296" from="27pt,170.6pt" to="27pt,179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66" style="position:absolute;left:0;text-align:left;z-index:251702272" from="81pt,170.6pt" to="81pt,179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65" style="position:absolute;left:0;text-align:left;z-index:251701248" from="27pt,170.6pt" to="81pt,170.6pt"/>
        </w:pict>
      </w:r>
      <w:r>
        <w:rPr>
          <w:rFonts w:ascii="Book Antiqua" w:hAnsi="Book Antiqua"/>
          <w:noProof/>
          <w:sz w:val="32"/>
          <w:szCs w:val="32"/>
        </w:rPr>
        <w:pict>
          <v:line id="_x0000_s1064" style="position:absolute;left:0;text-align:left;z-index:251700224" from="54pt,161.6pt" to="54pt,170.6pt"/>
        </w:pict>
      </w:r>
      <w:r>
        <w:rPr>
          <w:rFonts w:ascii="Book Antiqua" w:hAnsi="Book Antiqua"/>
          <w:noProof/>
          <w:sz w:val="32"/>
          <w:szCs w:val="32"/>
        </w:rPr>
        <w:pict>
          <v:line id="_x0000_s1063" style="position:absolute;left:0;text-align:left;z-index:251699200" from="324pt,134.6pt" to="324pt,170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62" style="position:absolute;left:0;text-align:left;z-index:251698176" from="189pt,161.6pt" to="189pt,179.6pt">
            <v:stroke endarrow="open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61" style="position:absolute;left:0;text-align:left;z-index:251697152" from="18pt,233.6pt" to="18pt,251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line id="_x0000_s1060" style="position:absolute;left:0;text-align:left;z-index:251696128" from="27pt,305.6pt" to="27pt,332.6pt">
            <v:stroke endarrow="block"/>
          </v:lin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56" type="#_x0000_t202" style="position:absolute;left:0;text-align:left;margin-left:-27pt;margin-top:260.6pt;width:99pt;height:36pt;z-index:251692032" strokecolor="red">
            <v:textbox style="mso-next-textbox:#_x0000_s1056">
              <w:txbxContent>
                <w:p w:rsidR="00FA19C1" w:rsidRDefault="00FA19C1" w:rsidP="00FA19C1">
                  <w:r>
                    <w:t>Inadmisibilidad</w:t>
                  </w:r>
                </w:p>
                <w:p w:rsidR="00FA19C1" w:rsidRDefault="00FA19C1" w:rsidP="00FA19C1">
                  <w:r>
                    <w:t>Art. 278 CPCM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57" type="#_x0000_t202" style="position:absolute;left:0;text-align:left;margin-left:-9pt;margin-top:341.6pt;width:81pt;height:36pt;z-index:251693056" strokecolor="purple">
            <v:textbox style="mso-next-textbox:#_x0000_s1057">
              <w:txbxContent>
                <w:p w:rsidR="00FA19C1" w:rsidRDefault="00FA19C1" w:rsidP="00FA19C1">
                  <w:r>
                    <w:t>Revocatoria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54" type="#_x0000_t202" style="position:absolute;left:0;text-align:left;margin-left:153pt;margin-top:188.6pt;width:81pt;height:36pt;z-index:251689984" strokecolor="purple">
            <v:textbox style="mso-next-textbox:#_x0000_s1054">
              <w:txbxContent>
                <w:p w:rsidR="00FA19C1" w:rsidRDefault="00FA19C1" w:rsidP="00FA19C1">
                  <w:r>
                    <w:t>Apelación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55" type="#_x0000_t202" style="position:absolute;left:0;text-align:left;margin-left:4in;margin-top:179.6pt;width:126pt;height:36pt;z-index:251691008" strokecolor="olive">
            <v:textbox style="mso-next-textbox:#_x0000_s1055">
              <w:txbxContent>
                <w:p w:rsidR="00FA19C1" w:rsidRDefault="00FA19C1" w:rsidP="00FA19C1">
                  <w:r>
                    <w:t>Emplazamiento Art. 181, 283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52" type="#_x0000_t202" style="position:absolute;left:0;text-align:left;margin-left:-9pt;margin-top:188.6pt;width:54pt;height:36pt;z-index:251687936" strokecolor="red">
            <v:textbox style="mso-next-textbox:#_x0000_s1052">
              <w:txbxContent>
                <w:p w:rsidR="00FA19C1" w:rsidRDefault="00FA19C1" w:rsidP="00FA19C1">
                  <w:r>
                    <w:t>No subsana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48" type="#_x0000_t202" style="position:absolute;left:0;text-align:left;margin-left:117pt;margin-top:17.6pt;width:189pt;height:45pt;z-index:251683840" strokecolor="#669" strokeweight="4.5pt">
            <v:textbox style="mso-next-textbox:#_x0000_s1048">
              <w:txbxContent>
                <w:p w:rsidR="00FA19C1" w:rsidRDefault="00FA19C1" w:rsidP="00FA19C1">
                  <w:pPr>
                    <w:jc w:val="center"/>
                    <w:rPr>
                      <w:rFonts w:ascii="Book Antiqua" w:hAnsi="Book Antiqua"/>
                    </w:rPr>
                  </w:pPr>
                  <w:r>
                    <w:rPr>
                      <w:rFonts w:ascii="Book Antiqua" w:hAnsi="Book Antiqua"/>
                    </w:rPr>
                    <w:t xml:space="preserve">DEMANDA </w:t>
                  </w:r>
                </w:p>
                <w:p w:rsidR="00FA19C1" w:rsidRPr="009E27B4" w:rsidRDefault="00FA19C1" w:rsidP="00FA19C1">
                  <w:pPr>
                    <w:jc w:val="center"/>
                    <w:rPr>
                      <w:rFonts w:ascii="Book Antiqua" w:hAnsi="Book Antiqua"/>
                    </w:rPr>
                  </w:pPr>
                  <w:r>
                    <w:rPr>
                      <w:rFonts w:ascii="Book Antiqua" w:hAnsi="Book Antiqua"/>
                    </w:rPr>
                    <w:t>Art. 276 CPCM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50" type="#_x0000_t202" style="position:absolute;left:0;text-align:left;margin-left:135pt;margin-top:98.6pt;width:108pt;height:63pt;z-index:251685888" strokecolor="red">
            <v:textbox style="mso-next-textbox:#_x0000_s1050">
              <w:txbxContent>
                <w:p w:rsidR="00FA19C1" w:rsidRDefault="00FA19C1" w:rsidP="00FA19C1">
                  <w:proofErr w:type="spellStart"/>
                  <w:r>
                    <w:t>Improponibilidad</w:t>
                  </w:r>
                  <w:proofErr w:type="spellEnd"/>
                  <w:r>
                    <w:t>. Art. 277.</w:t>
                  </w:r>
                </w:p>
                <w:p w:rsidR="00FA19C1" w:rsidRDefault="00FA19C1" w:rsidP="00FA19C1">
                  <w:r>
                    <w:t>Por defecto en la pretensión.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49" type="#_x0000_t202" style="position:absolute;left:0;text-align:left;margin-left:0;margin-top:98.6pt;width:117pt;height:63pt;z-index:251684864" strokecolor="red">
            <v:textbox style="mso-next-textbox:#_x0000_s1049">
              <w:txbxContent>
                <w:p w:rsidR="00FA19C1" w:rsidRPr="009E27B4" w:rsidRDefault="00FA19C1" w:rsidP="00FA19C1">
                  <w:pPr>
                    <w:rPr>
                      <w:sz w:val="22"/>
                      <w:szCs w:val="22"/>
                    </w:rPr>
                  </w:pPr>
                  <w:r w:rsidRPr="009E27B4">
                    <w:rPr>
                      <w:sz w:val="22"/>
                      <w:szCs w:val="22"/>
                    </w:rPr>
                    <w:t>Prevención Art. 278</w:t>
                  </w:r>
                </w:p>
                <w:p w:rsidR="00FA19C1" w:rsidRPr="009E27B4" w:rsidRDefault="00FA19C1" w:rsidP="00FA19C1">
                  <w:pPr>
                    <w:rPr>
                      <w:sz w:val="22"/>
                      <w:szCs w:val="22"/>
                    </w:rPr>
                  </w:pPr>
                  <w:r w:rsidRPr="009E27B4">
                    <w:rPr>
                      <w:sz w:val="22"/>
                      <w:szCs w:val="22"/>
                    </w:rPr>
                    <w:t xml:space="preserve">Por oscuridad  o incumplimiento de formalidades. </w:t>
                  </w:r>
                  <w:proofErr w:type="gramStart"/>
                  <w:r w:rsidRPr="009E27B4">
                    <w:rPr>
                      <w:sz w:val="22"/>
                      <w:szCs w:val="22"/>
                    </w:rPr>
                    <w:t>( 5</w:t>
                  </w:r>
                  <w:proofErr w:type="gramEnd"/>
                  <w:r w:rsidRPr="009E27B4">
                    <w:rPr>
                      <w:sz w:val="22"/>
                      <w:szCs w:val="22"/>
                    </w:rPr>
                    <w:t xml:space="preserve"> días)</w:t>
                  </w:r>
                </w:p>
                <w:p w:rsidR="00FA19C1" w:rsidRPr="009E27B4" w:rsidRDefault="00FA19C1" w:rsidP="00FA19C1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Book Antiqua" w:hAnsi="Book Antiqua"/>
          <w:noProof/>
          <w:sz w:val="32"/>
          <w:szCs w:val="32"/>
        </w:rPr>
        <w:pict>
          <v:shape id="_x0000_s1051" type="#_x0000_t202" style="position:absolute;left:0;text-align:left;margin-left:270pt;margin-top:98.6pt;width:108pt;height:36pt;z-index:251686912" strokecolor="olive">
            <v:textbox style="mso-next-textbox:#_x0000_s1051">
              <w:txbxContent>
                <w:p w:rsidR="00FA19C1" w:rsidRDefault="00FA19C1" w:rsidP="00FA19C1">
                  <w:r>
                    <w:t>Admisión. Art. 279</w:t>
                  </w:r>
                </w:p>
              </w:txbxContent>
            </v:textbox>
          </v:shape>
        </w:pic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  <w:r w:rsidRPr="009E27B4">
        <w:rPr>
          <w:rFonts w:ascii="Book Antiqua" w:hAnsi="Book Antiqua"/>
          <w:sz w:val="32"/>
          <w:szCs w:val="32"/>
        </w:rPr>
        <w:lastRenderedPageBreak/>
        <w:t>DIPLOMADO EN DERECHO PROCESAL CIVIL Y MERCANTIL</w: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>PROCESO ABREVIADO.</w:t>
      </w:r>
    </w:p>
    <w:p w:rsidR="00FA19C1" w:rsidRDefault="00FA19C1" w:rsidP="00FA19C1">
      <w:pPr>
        <w:jc w:val="center"/>
        <w:rPr>
          <w:rFonts w:ascii="Book Antiqua" w:hAnsi="Book Antiqua"/>
          <w:sz w:val="32"/>
          <w:szCs w:val="32"/>
        </w:rPr>
      </w:pPr>
    </w:p>
    <w:p w:rsidR="00FA19C1" w:rsidRDefault="009D3AA8" w:rsidP="00FA19C1">
      <w:pPr>
        <w:jc w:val="center"/>
        <w:rPr>
          <w:rFonts w:ascii="Book Antiqua" w:hAnsi="Book Antiqua"/>
          <w:sz w:val="32"/>
          <w:szCs w:val="32"/>
        </w:rPr>
      </w:pPr>
      <w:r w:rsidRPr="009D3AA8">
        <w:rPr>
          <w:noProof/>
        </w:rPr>
        <w:pict>
          <v:shape id="_x0000_s1026" type="#_x0000_t202" style="position:absolute;left:0;text-align:left;margin-left:234pt;margin-top:17.6pt;width:171pt;height:45pt;z-index:251660288" strokecolor="navy" strokeweight="3pt">
            <v:textbox style="mso-next-textbox:#_x0000_s1026">
              <w:txbxContent>
                <w:p w:rsidR="00FA19C1" w:rsidRDefault="00FA19C1" w:rsidP="00FA19C1">
                  <w:pPr>
                    <w:jc w:val="center"/>
                    <w:rPr>
                      <w:rFonts w:ascii="Book Antiqua" w:hAnsi="Book Antiqua"/>
                    </w:rPr>
                  </w:pPr>
                  <w:r>
                    <w:rPr>
                      <w:rFonts w:ascii="Book Antiqua" w:hAnsi="Book Antiqua"/>
                    </w:rPr>
                    <w:t>DEMANDA</w:t>
                  </w:r>
                </w:p>
                <w:p w:rsidR="00FA19C1" w:rsidRPr="00BF67B2" w:rsidRDefault="00FA19C1" w:rsidP="00FA19C1">
                  <w:pPr>
                    <w:jc w:val="center"/>
                    <w:rPr>
                      <w:rFonts w:ascii="Book Antiqua" w:hAnsi="Book Antiqua"/>
                    </w:rPr>
                  </w:pPr>
                  <w:r>
                    <w:rPr>
                      <w:rFonts w:ascii="Book Antiqua" w:hAnsi="Book Antiqua"/>
                    </w:rPr>
                    <w:t>Art. 418 CPCM</w:t>
                  </w:r>
                </w:p>
              </w:txbxContent>
            </v:textbox>
          </v:shape>
        </w:pict>
      </w:r>
    </w:p>
    <w:p w:rsidR="00FA19C1" w:rsidRDefault="009D3AA8" w:rsidP="00FA19C1">
      <w:pPr>
        <w:jc w:val="both"/>
      </w:pPr>
      <w:r>
        <w:rPr>
          <w:noProof/>
        </w:rPr>
        <w:pict>
          <v:shape id="_x0000_s1035" type="#_x0000_t202" style="position:absolute;left:0;text-align:left;margin-left:9pt;margin-top:285.7pt;width:87.35pt;height:40.95pt;z-index:251669504" strokecolor="blue" strokeweight="2.25pt">
            <v:textbox style="mso-next-textbox:#_x0000_s1035">
              <w:txbxContent>
                <w:p w:rsidR="00FA19C1" w:rsidRDefault="00FA19C1" w:rsidP="00FA19C1">
                  <w:r>
                    <w:t>Inadmisible</w:t>
                  </w:r>
                </w:p>
                <w:p w:rsidR="00FA19C1" w:rsidRDefault="00FA19C1" w:rsidP="00FA19C1">
                  <w:r>
                    <w:t>Art. 422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left:0;text-align:left;margin-left:108pt;margin-top:204.7pt;width:63pt;height:45pt;z-index:251668480" strokecolor="navy" strokeweight="3pt">
            <v:textbox style="mso-next-textbox:#_x0000_s1034">
              <w:txbxContent>
                <w:p w:rsidR="00FA19C1" w:rsidRDefault="00FA19C1" w:rsidP="00FA19C1">
                  <w:proofErr w:type="gramStart"/>
                  <w:r>
                    <w:t>subsana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line id="_x0000_s1047" style="position:absolute;left:0;text-align:left;flip:y;z-index:251681792" from="171pt,177.7pt" to="405pt,231.7pt" strokecolor="red">
            <v:stroke endarrow="block"/>
          </v:line>
        </w:pict>
      </w:r>
      <w:r>
        <w:rPr>
          <w:noProof/>
        </w:rPr>
        <w:pict>
          <v:line id="_x0000_s1046" style="position:absolute;left:0;text-align:left;z-index:251680768" from="801pt,267.7pt" to="801pt,303.7pt">
            <v:stroke endarrow="block"/>
          </v:line>
        </w:pict>
      </w:r>
      <w:r>
        <w:rPr>
          <w:noProof/>
        </w:rPr>
        <w:pict>
          <v:line id="_x0000_s1045" style="position:absolute;left:0;text-align:left;flip:y;z-index:251679744" from="594pt,141.7pt" to="702pt,276.7pt" strokecolor="red">
            <v:stroke endarrow="block"/>
          </v:line>
        </w:pict>
      </w:r>
      <w:r>
        <w:rPr>
          <w:noProof/>
        </w:rPr>
        <w:pict>
          <v:shape id="_x0000_s1032" type="#_x0000_t202" style="position:absolute;left:0;text-align:left;margin-left:10in;margin-top:24.7pt;width:180pt;height:243pt;z-index:251666432" strokecolor="navy" strokeweight="2.25pt">
            <v:textbox style="mso-next-textbox:#_x0000_s1032">
              <w:txbxContent>
                <w:p w:rsidR="00FA19C1" w:rsidRDefault="00FA19C1" w:rsidP="00FA19C1">
                  <w:pPr>
                    <w:jc w:val="center"/>
                  </w:pPr>
                  <w:r>
                    <w:t>AUDIENCIA</w:t>
                  </w:r>
                </w:p>
                <w:p w:rsidR="00FA19C1" w:rsidRDefault="00FA19C1" w:rsidP="00FA19C1">
                  <w:pPr>
                    <w:numPr>
                      <w:ilvl w:val="0"/>
                      <w:numId w:val="1"/>
                    </w:numPr>
                    <w:jc w:val="both"/>
                  </w:pPr>
                  <w:r>
                    <w:t>Intento de conciliación Art. 426</w:t>
                  </w:r>
                </w:p>
                <w:p w:rsidR="00FA19C1" w:rsidRDefault="00FA19C1" w:rsidP="00FA19C1">
                  <w:pPr>
                    <w:numPr>
                      <w:ilvl w:val="0"/>
                      <w:numId w:val="1"/>
                    </w:numPr>
                    <w:jc w:val="both"/>
                  </w:pPr>
                  <w:r>
                    <w:t xml:space="preserve">Contestación de la demanda Art. 427 </w:t>
                  </w:r>
                  <w:proofErr w:type="spellStart"/>
                  <w:r>
                    <w:t>Inc</w:t>
                  </w:r>
                  <w:proofErr w:type="spellEnd"/>
                  <w:r>
                    <w:t xml:space="preserve"> 2º</w:t>
                  </w:r>
                </w:p>
                <w:p w:rsidR="00FA19C1" w:rsidRDefault="00FA19C1" w:rsidP="00FA19C1">
                  <w:pPr>
                    <w:numPr>
                      <w:ilvl w:val="0"/>
                      <w:numId w:val="1"/>
                    </w:numPr>
                    <w:jc w:val="both"/>
                  </w:pPr>
                  <w:r>
                    <w:t xml:space="preserve">Reconvención Art. 424, 427 </w:t>
                  </w:r>
                  <w:proofErr w:type="spellStart"/>
                  <w:r>
                    <w:t>Inc</w:t>
                  </w:r>
                  <w:proofErr w:type="spellEnd"/>
                  <w:r>
                    <w:t xml:space="preserve"> 2º.</w:t>
                  </w:r>
                </w:p>
                <w:p w:rsidR="00FA19C1" w:rsidRDefault="00FA19C1" w:rsidP="00FA19C1">
                  <w:pPr>
                    <w:numPr>
                      <w:ilvl w:val="0"/>
                      <w:numId w:val="1"/>
                    </w:numPr>
                    <w:jc w:val="both"/>
                  </w:pPr>
                  <w:r>
                    <w:t>Alegaciones Art. 427.</w:t>
                  </w:r>
                </w:p>
                <w:p w:rsidR="00FA19C1" w:rsidRDefault="00FA19C1" w:rsidP="00FA19C1">
                  <w:pPr>
                    <w:numPr>
                      <w:ilvl w:val="0"/>
                      <w:numId w:val="1"/>
                    </w:numPr>
                    <w:jc w:val="both"/>
                  </w:pPr>
                  <w:r>
                    <w:t xml:space="preserve">Prueba </w:t>
                  </w:r>
                  <w:proofErr w:type="spellStart"/>
                  <w:r>
                    <w:t>Ar.</w:t>
                  </w:r>
                  <w:proofErr w:type="spellEnd"/>
                  <w:r>
                    <w:t xml:space="preserve"> 428.</w:t>
                  </w:r>
                </w:p>
                <w:p w:rsidR="00FA19C1" w:rsidRDefault="00FA19C1" w:rsidP="00FA19C1">
                  <w:pPr>
                    <w:ind w:left="360"/>
                    <w:jc w:val="both"/>
                  </w:pPr>
                  <w:r>
                    <w:t>Proposición, admisión y producción de las pruebas.</w:t>
                  </w:r>
                </w:p>
                <w:p w:rsidR="00FA19C1" w:rsidRDefault="00FA19C1" w:rsidP="00FA19C1">
                  <w:pPr>
                    <w:numPr>
                      <w:ilvl w:val="0"/>
                      <w:numId w:val="2"/>
                    </w:numPr>
                    <w:jc w:val="both"/>
                  </w:pPr>
                  <w:r>
                    <w:t>Alegaciones finales Art. 429</w:t>
                  </w:r>
                </w:p>
                <w:p w:rsidR="00FA19C1" w:rsidRDefault="00FA19C1" w:rsidP="00FA19C1">
                  <w:pPr>
                    <w:numPr>
                      <w:ilvl w:val="0"/>
                      <w:numId w:val="2"/>
                    </w:numPr>
                    <w:jc w:val="both"/>
                  </w:pPr>
                  <w:r>
                    <w:t>Fallo o sentencia Art. 430.</w:t>
                  </w:r>
                </w:p>
                <w:p w:rsidR="00FA19C1" w:rsidRDefault="00FA19C1" w:rsidP="00FA19C1">
                  <w:pPr>
                    <w:ind w:left="360"/>
                    <w:jc w:val="both"/>
                  </w:pPr>
                  <w:r>
                    <w:t xml:space="preserve">El Juez podrá dictar sentencia en el acto, si es procedente, en razón de la complejidad del caso, y </w:t>
                  </w:r>
                  <w:proofErr w:type="spellStart"/>
                  <w:r>
                    <w:t>sino</w:t>
                  </w:r>
                  <w:proofErr w:type="spellEnd"/>
                  <w:r>
                    <w:t xml:space="preserve"> anunciar el fallo.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left:0;text-align:left;margin-left:702pt;margin-top:321.7pt;width:171pt;height:63pt;z-index:251667456" strokecolor="navy" strokeweight="2.25pt">
            <v:textbox style="mso-next-textbox:#_x0000_s1033">
              <w:txbxContent>
                <w:p w:rsidR="00FA19C1" w:rsidRDefault="00FA19C1" w:rsidP="00FA19C1">
                  <w:r>
                    <w:t>SENTENCIA  Art. 430.</w:t>
                  </w:r>
                </w:p>
                <w:p w:rsidR="00FA19C1" w:rsidRDefault="00FA19C1" w:rsidP="00FA19C1">
                  <w:r>
                    <w:t>Dentro de los 15 día siguientes a la finalización de la audiencia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left:0;text-align:left;margin-left:414pt;margin-top:267.7pt;width:171pt;height:108pt;z-index:251665408" strokecolor="navy" strokeweight="3pt">
            <v:textbox style="mso-next-textbox:#_x0000_s1031">
              <w:txbxContent>
                <w:p w:rsidR="00FA19C1" w:rsidRDefault="00FA19C1" w:rsidP="00FA19C1">
                  <w:r>
                    <w:t xml:space="preserve">CITA A AUDIENCIA Art. 423 </w:t>
                  </w:r>
                  <w:proofErr w:type="spellStart"/>
                  <w:r>
                    <w:t>Inc</w:t>
                  </w:r>
                  <w:proofErr w:type="spellEnd"/>
                  <w:r>
                    <w:t xml:space="preserve"> 2º.</w:t>
                  </w:r>
                </w:p>
                <w:p w:rsidR="00FA19C1" w:rsidRDefault="00FA19C1" w:rsidP="00FA19C1">
                  <w:r>
                    <w:t xml:space="preserve">Acompañando a la citación la copia de la demanda y demás documentos presentados con ella.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414pt;margin-top:87.7pt;width:171pt;height:117pt;z-index:251663360" strokecolor="navy" strokeweight="3pt">
            <v:textbox style="mso-next-textbox:#_x0000_s1029">
              <w:txbxContent>
                <w:p w:rsidR="00FA19C1" w:rsidRDefault="00FA19C1" w:rsidP="00FA19C1">
                  <w:r>
                    <w:t>Admisibilidad Art. 421</w:t>
                  </w:r>
                </w:p>
                <w:p w:rsidR="00FA19C1" w:rsidRDefault="00FA19C1" w:rsidP="00FA19C1">
                  <w:pPr>
                    <w:jc w:val="both"/>
                  </w:pPr>
                  <w:r>
                    <w:t>En el plazo de 5 días desde su presentación.</w:t>
                  </w:r>
                </w:p>
                <w:p w:rsidR="00FA19C1" w:rsidRDefault="00FA19C1" w:rsidP="00FA19C1">
                  <w:pPr>
                    <w:jc w:val="both"/>
                  </w:pPr>
                  <w:r>
                    <w:t>En el mismo auto de admisión el juez debe señalar día y hora de la  celebración de la audiencia. Art. 423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207pt;margin-top:87.7pt;width:171pt;height:81pt;z-index:251662336" strokecolor="blue" strokeweight="3pt">
            <v:textbox style="mso-next-textbox:#_x0000_s1028">
              <w:txbxContent>
                <w:p w:rsidR="00FA19C1" w:rsidRDefault="00FA19C1" w:rsidP="00FA19C1">
                  <w:pPr>
                    <w:jc w:val="both"/>
                  </w:pPr>
                  <w:proofErr w:type="spellStart"/>
                  <w:r>
                    <w:t>Improponibilidad</w:t>
                  </w:r>
                  <w:proofErr w:type="spellEnd"/>
                  <w:r>
                    <w:t xml:space="preserve"> Art. 422</w:t>
                  </w:r>
                </w:p>
                <w:p w:rsidR="00FA19C1" w:rsidRDefault="00FA19C1" w:rsidP="00FA19C1">
                  <w:pPr>
                    <w:jc w:val="both"/>
                  </w:pPr>
                  <w:r>
                    <w:t xml:space="preserve">Si los defectos de la demanda fueran insubsanables, (pretensión) el juez la declarara </w:t>
                  </w:r>
                  <w:proofErr w:type="spellStart"/>
                  <w:r>
                    <w:t>improponible</w:t>
                  </w:r>
                  <w:proofErr w:type="spellEnd"/>
                  <w:r>
                    <w:t>.</w:t>
                  </w:r>
                </w:p>
                <w:p w:rsidR="00FA19C1" w:rsidRDefault="00FA19C1" w:rsidP="00FA19C1"/>
              </w:txbxContent>
            </v:textbox>
          </v:shape>
        </w:pict>
      </w:r>
      <w:r>
        <w:rPr>
          <w:noProof/>
        </w:rPr>
        <w:pict>
          <v:line id="_x0000_s1044" style="position:absolute;left:0;text-align:left;z-index:251678720" from="7in,69.7pt" to="7in,78.7pt">
            <v:stroke endarrow="block"/>
          </v:line>
        </w:pict>
      </w:r>
      <w:r>
        <w:rPr>
          <w:noProof/>
        </w:rPr>
        <w:pict>
          <v:line id="_x0000_s1043" style="position:absolute;left:0;text-align:left;z-index:251677696" from="90pt,69.7pt" to="90pt,78.7pt">
            <v:stroke endarrow="block"/>
          </v:line>
        </w:pict>
      </w:r>
      <w:r>
        <w:rPr>
          <w:noProof/>
        </w:rPr>
        <w:pict>
          <v:line id="_x0000_s1042" style="position:absolute;left:0;text-align:left;z-index:251676672" from="324pt,42.7pt" to="324pt,69.7pt"/>
        </w:pict>
      </w:r>
      <w:r>
        <w:rPr>
          <w:noProof/>
        </w:rPr>
        <w:pict>
          <v:line id="_x0000_s1041" style="position:absolute;left:0;text-align:left;z-index:251675648" from="90pt,69.7pt" to="7in,69.7pt"/>
        </w:pict>
      </w:r>
      <w:r>
        <w:rPr>
          <w:noProof/>
        </w:rPr>
        <w:pict>
          <v:line id="_x0000_s1040" style="position:absolute;left:0;text-align:left;z-index:251674624" from="27pt,186.7pt" to="27pt,195.7pt">
            <v:stroke endarrow="block"/>
          </v:line>
        </w:pict>
      </w:r>
      <w:r>
        <w:rPr>
          <w:noProof/>
        </w:rPr>
        <w:pict>
          <v:line id="_x0000_s1039" style="position:absolute;left:0;text-align:left;z-index:251673600" from="135pt,186.7pt" to="135pt,195.7pt">
            <v:stroke endarrow="block"/>
          </v:line>
        </w:pict>
      </w:r>
      <w:r>
        <w:rPr>
          <w:noProof/>
        </w:rPr>
        <w:pict>
          <v:line id="_x0000_s1038" style="position:absolute;left:0;text-align:left;z-index:251672576" from="27pt,186.7pt" to="135pt,186.7pt"/>
        </w:pict>
      </w:r>
      <w:r>
        <w:rPr>
          <w:noProof/>
        </w:rPr>
        <w:pict>
          <v:line id="_x0000_s1037" style="position:absolute;left:0;text-align:left;z-index:251671552" from="90pt,177.7pt" to="90pt,186.7pt"/>
        </w:pict>
      </w:r>
      <w:r>
        <w:rPr>
          <w:noProof/>
        </w:rPr>
        <w:pict>
          <v:line id="_x0000_s1036" style="position:absolute;left:0;text-align:left;z-index:251670528" from="45pt,249.7pt" to="45pt,267.7pt">
            <v:stroke endarrow="block"/>
          </v:line>
        </w:pict>
      </w:r>
      <w:r>
        <w:rPr>
          <w:noProof/>
        </w:rPr>
        <w:pict>
          <v:shape id="_x0000_s1030" type="#_x0000_t202" style="position:absolute;left:0;text-align:left;margin-left:9pt;margin-top:204.7pt;width:63pt;height:45pt;z-index:251664384" strokecolor="#036" strokeweight="3pt">
            <v:textbox style="mso-next-textbox:#_x0000_s1030">
              <w:txbxContent>
                <w:p w:rsidR="00FA19C1" w:rsidRDefault="00FA19C1" w:rsidP="00FA19C1">
                  <w:r>
                    <w:t>No subsana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0;margin-top:87.7pt;width:171pt;height:90pt;z-index:251661312" strokecolor="navy" strokeweight="3pt">
            <v:textbox style="mso-next-textbox:#_x0000_s1027">
              <w:txbxContent>
                <w:p w:rsidR="00FA19C1" w:rsidRDefault="00FA19C1" w:rsidP="00FA19C1">
                  <w:pPr>
                    <w:jc w:val="center"/>
                  </w:pPr>
                  <w:r>
                    <w:t>PREVENCION Art. 422</w:t>
                  </w:r>
                </w:p>
                <w:p w:rsidR="00FA19C1" w:rsidRDefault="00FA19C1" w:rsidP="00FA19C1">
                  <w:pPr>
                    <w:jc w:val="both"/>
                  </w:pPr>
                  <w:r>
                    <w:t>Si la demanda tuviera defectos subsanables, el juez advertirá a la parte sobre los mismo teniendo cinco días para subsanarlos</w:t>
                  </w:r>
                </w:p>
              </w:txbxContent>
            </v:textbox>
          </v:shape>
        </w:pict>
      </w:r>
    </w:p>
    <w:p w:rsidR="00E45B11" w:rsidRDefault="00E45B11"/>
    <w:p w:rsidR="00FA19C1" w:rsidRDefault="00FA19C1"/>
    <w:sectPr w:rsidR="00FA19C1" w:rsidSect="0058527E">
      <w:pgSz w:w="20160" w:h="12240" w:orient="landscape" w:code="5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3456F"/>
    <w:multiLevelType w:val="hybridMultilevel"/>
    <w:tmpl w:val="CDB65014"/>
    <w:lvl w:ilvl="0" w:tplc="0C0A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31092D"/>
    <w:multiLevelType w:val="hybridMultilevel"/>
    <w:tmpl w:val="82FEAF9A"/>
    <w:lvl w:ilvl="0" w:tplc="B2BA11E4">
      <w:start w:val="1"/>
      <w:numFmt w:val="bullet"/>
      <w:lvlText w:val=""/>
      <w:lvlJc w:val="left"/>
      <w:pPr>
        <w:tabs>
          <w:tab w:val="num" w:pos="341"/>
        </w:tabs>
        <w:ind w:left="341" w:hanging="341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7"/>
        </w:tabs>
        <w:ind w:left="13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7"/>
        </w:tabs>
        <w:ind w:left="20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7"/>
        </w:tabs>
        <w:ind w:left="27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7"/>
        </w:tabs>
        <w:ind w:left="34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7"/>
        </w:tabs>
        <w:ind w:left="42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7"/>
        </w:tabs>
        <w:ind w:left="49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7"/>
        </w:tabs>
        <w:ind w:left="56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7"/>
        </w:tabs>
        <w:ind w:left="6367" w:hanging="360"/>
      </w:pPr>
      <w:rPr>
        <w:rFonts w:ascii="Wingdings" w:hAnsi="Wingdings" w:hint="default"/>
      </w:rPr>
    </w:lvl>
  </w:abstractNum>
  <w:abstractNum w:abstractNumId="2">
    <w:nsid w:val="201F03F0"/>
    <w:multiLevelType w:val="hybridMultilevel"/>
    <w:tmpl w:val="85D0262C"/>
    <w:lvl w:ilvl="0" w:tplc="0C0A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C2F3345"/>
    <w:multiLevelType w:val="hybridMultilevel"/>
    <w:tmpl w:val="35C658BC"/>
    <w:lvl w:ilvl="0" w:tplc="B2BA11E4">
      <w:start w:val="1"/>
      <w:numFmt w:val="bullet"/>
      <w:lvlText w:val=""/>
      <w:lvlJc w:val="left"/>
      <w:pPr>
        <w:tabs>
          <w:tab w:val="num" w:pos="454"/>
        </w:tabs>
        <w:ind w:left="454" w:hanging="341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DE31EE"/>
    <w:multiLevelType w:val="hybridMultilevel"/>
    <w:tmpl w:val="EA3C7F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A19C1"/>
    <w:rsid w:val="000F24F9"/>
    <w:rsid w:val="002F7712"/>
    <w:rsid w:val="004710C5"/>
    <w:rsid w:val="007C0A4B"/>
    <w:rsid w:val="008E27BB"/>
    <w:rsid w:val="009670D0"/>
    <w:rsid w:val="009D3AA8"/>
    <w:rsid w:val="00A9591E"/>
    <w:rsid w:val="00B07ECF"/>
    <w:rsid w:val="00B74196"/>
    <w:rsid w:val="00B85E60"/>
    <w:rsid w:val="00E45B11"/>
    <w:rsid w:val="00EA304B"/>
    <w:rsid w:val="00F42279"/>
    <w:rsid w:val="00F67076"/>
    <w:rsid w:val="00FA1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</Words>
  <Characters>195</Characters>
  <Application>Microsoft Office Word</Application>
  <DocSecurity>0</DocSecurity>
  <Lines>1</Lines>
  <Paragraphs>1</Paragraphs>
  <ScaleCrop>false</ScaleCrop>
  <Company>CIBER CLICKS</Company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CIBER</dc:creator>
  <cp:keywords/>
  <dc:description/>
  <cp:lastModifiedBy>CIBER</cp:lastModifiedBy>
  <cp:revision>2</cp:revision>
  <dcterms:created xsi:type="dcterms:W3CDTF">2014-01-30T16:54:00Z</dcterms:created>
  <dcterms:modified xsi:type="dcterms:W3CDTF">2014-01-30T16:54:00Z</dcterms:modified>
</cp:coreProperties>
</file>