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2CC" w:rsidRPr="004512CC" w:rsidRDefault="004512CC" w:rsidP="004512CC">
      <w:pPr>
        <w:rPr>
          <w:lang w:val="es-ES"/>
        </w:rPr>
      </w:pPr>
      <w:r w:rsidRPr="004512CC">
        <w:rPr>
          <w:u w:val="single"/>
          <w:lang w:val="es-ES"/>
        </w:rPr>
        <w:t>Las asociaciones cooperativas</w:t>
      </w:r>
    </w:p>
    <w:p w:rsidR="004512CC" w:rsidRPr="004512CC" w:rsidRDefault="004512CC" w:rsidP="004512CC">
      <w:pPr>
        <w:rPr>
          <w:lang w:val="es-ES"/>
        </w:rPr>
      </w:pPr>
      <w:r w:rsidRPr="004512CC">
        <w:rPr>
          <w:lang w:val="es-ES"/>
        </w:rPr>
        <w:t>Definición</w:t>
      </w:r>
    </w:p>
    <w:p w:rsidR="004512CC" w:rsidRPr="004512CC" w:rsidRDefault="004512CC" w:rsidP="004512CC">
      <w:pPr>
        <w:rPr>
          <w:lang w:val="es-ES"/>
        </w:rPr>
      </w:pPr>
      <w:r w:rsidRPr="004512CC">
        <w:rPr>
          <w:lang w:val="es-ES"/>
        </w:rPr>
        <w:t>Las asociaciones cooperativas son empresas de producción, obtención, consumo o crédito de participación libre y democrática, formada por personas que persiguen un objetivo económico y social en común, en donde la participación de cada asociado en el beneficio, es determinado por el trabajo incorporado al objetivo común y no por la cantidad de dinero que haya aportado. Son entes económicos sin fines de lucro.</w:t>
      </w:r>
    </w:p>
    <w:p w:rsidR="004512CC" w:rsidRPr="004512CC" w:rsidRDefault="004512CC" w:rsidP="004512CC">
      <w:pPr>
        <w:rPr>
          <w:lang w:val="es-ES"/>
        </w:rPr>
      </w:pPr>
      <w:r w:rsidRPr="004512CC">
        <w:rPr>
          <w:lang w:val="es-ES"/>
        </w:rPr>
        <w:t>Características</w:t>
      </w:r>
    </w:p>
    <w:p w:rsidR="004512CC" w:rsidRPr="004512CC" w:rsidRDefault="004512CC" w:rsidP="004512CC">
      <w:pPr>
        <w:rPr>
          <w:lang w:val="es-ES_tradnl"/>
        </w:rPr>
      </w:pPr>
      <w:r w:rsidRPr="004512CC">
        <w:rPr>
          <w:lang w:val="es-ES_tradnl"/>
        </w:rPr>
        <w:t>Hay algunos rasgos que caracterizan a las asociaciones cooperativas, los cuales son:</w:t>
      </w:r>
    </w:p>
    <w:p w:rsidR="004512CC" w:rsidRPr="004512CC" w:rsidRDefault="004512CC" w:rsidP="004512CC">
      <w:pPr>
        <w:numPr>
          <w:ilvl w:val="0"/>
          <w:numId w:val="1"/>
        </w:numPr>
        <w:rPr>
          <w:bCs/>
          <w:lang w:val="es-ES"/>
        </w:rPr>
      </w:pPr>
      <w:r w:rsidRPr="004512CC">
        <w:rPr>
          <w:lang w:val="es-ES_tradnl"/>
        </w:rPr>
        <w:t>Son grupos de personas que se asocian voluntariamente para hacer algo que individualmente no podrían hacer;</w:t>
      </w:r>
    </w:p>
    <w:p w:rsidR="004512CC" w:rsidRPr="004512CC" w:rsidRDefault="004512CC" w:rsidP="004512CC">
      <w:pPr>
        <w:numPr>
          <w:ilvl w:val="0"/>
          <w:numId w:val="1"/>
        </w:numPr>
        <w:rPr>
          <w:lang w:val="es-ES"/>
        </w:rPr>
      </w:pPr>
      <w:r w:rsidRPr="004512CC">
        <w:rPr>
          <w:bCs/>
          <w:lang w:val="es-ES"/>
        </w:rPr>
        <w:t>No persiguen fines de lucro;</w:t>
      </w:r>
    </w:p>
    <w:p w:rsidR="004512CC" w:rsidRPr="004512CC" w:rsidRDefault="004512CC" w:rsidP="004512CC">
      <w:pPr>
        <w:numPr>
          <w:ilvl w:val="0"/>
          <w:numId w:val="1"/>
        </w:numPr>
        <w:rPr>
          <w:lang w:val="es-ES"/>
        </w:rPr>
      </w:pPr>
      <w:r w:rsidRPr="004512CC">
        <w:rPr>
          <w:bCs/>
          <w:lang w:val="es-ES"/>
        </w:rPr>
        <w:t xml:space="preserve">El capital social de la asociación estará constituido por las aportaciones de los asociados, los intereses y excedentes capitalizados; </w:t>
      </w:r>
    </w:p>
    <w:p w:rsidR="004512CC" w:rsidRPr="004512CC" w:rsidRDefault="004512CC" w:rsidP="004512CC">
      <w:pPr>
        <w:numPr>
          <w:ilvl w:val="0"/>
          <w:numId w:val="1"/>
        </w:numPr>
        <w:rPr>
          <w:lang w:val="es-ES"/>
        </w:rPr>
      </w:pPr>
      <w:r w:rsidRPr="004512CC">
        <w:rPr>
          <w:bCs/>
          <w:lang w:val="es-ES"/>
        </w:rPr>
        <w:t>Los excedentes que arroje el estado de resultados anual, serán aplicados en la forma y orden de prelación que establece la ley y reglamento; y,</w:t>
      </w:r>
    </w:p>
    <w:p w:rsidR="004512CC" w:rsidRPr="004512CC" w:rsidRDefault="004512CC" w:rsidP="004512CC">
      <w:pPr>
        <w:numPr>
          <w:ilvl w:val="0"/>
          <w:numId w:val="1"/>
        </w:numPr>
        <w:rPr>
          <w:lang w:val="es-ES"/>
        </w:rPr>
      </w:pPr>
      <w:r w:rsidRPr="004512CC">
        <w:rPr>
          <w:bCs/>
          <w:lang w:val="es-ES"/>
        </w:rPr>
        <w:t>Gozan de privilegios para cobrar los préstamos que hayan concedido.</w:t>
      </w:r>
    </w:p>
    <w:p w:rsidR="004512CC" w:rsidRPr="004512CC" w:rsidRDefault="004512CC" w:rsidP="004512CC">
      <w:pPr>
        <w:rPr>
          <w:lang w:val="es-ES"/>
        </w:rPr>
      </w:pPr>
      <w:r w:rsidRPr="004512CC">
        <w:rPr>
          <w:lang w:val="es-ES"/>
        </w:rPr>
        <w:t>Administración</w:t>
      </w:r>
    </w:p>
    <w:p w:rsidR="004512CC" w:rsidRPr="004512CC" w:rsidRDefault="004512CC" w:rsidP="004512CC">
      <w:pPr>
        <w:rPr>
          <w:u w:val="single"/>
          <w:lang w:val="es-ES_tradnl"/>
        </w:rPr>
      </w:pPr>
      <w:r w:rsidRPr="004512CC">
        <w:rPr>
          <w:lang w:val="es-ES_tradnl"/>
        </w:rPr>
        <w:t>La autoridad máxima de las asociaciones cooperativas, es la asamblea general de asociados. Todo verdadero cooperativista, consiente y responsable, debe participar en las asambleas generales de su cooperativa, pues es en ellas, donde hace uso de su derecho a juzgar, remover y elegir a sus dirigentes, entre otros.</w:t>
      </w:r>
    </w:p>
    <w:p w:rsidR="004512CC" w:rsidRPr="004512CC" w:rsidRDefault="004512CC" w:rsidP="004512CC">
      <w:pPr>
        <w:rPr>
          <w:lang w:val="es-ES_tradnl"/>
        </w:rPr>
      </w:pPr>
      <w:r w:rsidRPr="004512CC">
        <w:rPr>
          <w:lang w:val="es-ES_tradnl"/>
        </w:rPr>
        <w:t xml:space="preserve">La asamblea general es la reunión de todos </w:t>
      </w:r>
      <w:proofErr w:type="spellStart"/>
      <w:r w:rsidRPr="004512CC">
        <w:rPr>
          <w:lang w:val="es-ES_tradnl"/>
        </w:rPr>
        <w:t>lo</w:t>
      </w:r>
      <w:proofErr w:type="spellEnd"/>
      <w:r w:rsidRPr="004512CC">
        <w:rPr>
          <w:lang w:val="es-ES_tradnl"/>
        </w:rPr>
        <w:t xml:space="preserve"> asociados inscritos en el registro respectivo que están gozando de todos sus derechos y que han sido legalmente convocados. La cooperativa es una institución democrática, en la que el poder reside en  el conjunto, aplicando normas de igualdad, cada asociado tiene solamente un voto, sin importar el monto del capital que tenga en la cooperativa. El hombre vale por lo que es en </w:t>
      </w:r>
      <w:proofErr w:type="spellStart"/>
      <w:r w:rsidRPr="004512CC">
        <w:rPr>
          <w:lang w:val="es-ES_tradnl"/>
        </w:rPr>
        <w:t>si</w:t>
      </w:r>
      <w:proofErr w:type="spellEnd"/>
      <w:r w:rsidRPr="004512CC">
        <w:rPr>
          <w:lang w:val="es-ES_tradnl"/>
        </w:rPr>
        <w:t xml:space="preserve"> mismo y no por lo que tiene.</w:t>
      </w:r>
    </w:p>
    <w:p w:rsidR="004512CC" w:rsidRPr="004512CC" w:rsidRDefault="004512CC" w:rsidP="004512CC">
      <w:pPr>
        <w:rPr>
          <w:lang w:val="es-ES_tradnl"/>
        </w:rPr>
      </w:pPr>
      <w:r w:rsidRPr="004512CC">
        <w:rPr>
          <w:lang w:val="es-ES_tradnl"/>
        </w:rPr>
        <w:t xml:space="preserve">Las sesiones de asambleas generales de asociados serán ordinarias y extraordinarias. La convocatoria a las sesiones en ambos casos será hecha por el consejo de administración, por lo menos con quince días de anticipación. La convocatoria será hecha personalmente, por nota escrita o por otro medio, siempre que se deje constancia de que se hizo esta, debiendo contener la agenda propuesta. También puede ser convocada por la junta de vigilancia y por el </w:t>
      </w:r>
      <w:r w:rsidRPr="004512CC">
        <w:rPr>
          <w:lang w:val="es-ES_tradnl"/>
        </w:rPr>
        <w:lastRenderedPageBreak/>
        <w:t>INSAFOCOOP a solicitud del 20% por lo menos de los asociados habilitados, cuando el consejo de administración no lo hiciere.</w:t>
      </w:r>
    </w:p>
    <w:p w:rsidR="004512CC" w:rsidRPr="004512CC" w:rsidRDefault="004512CC" w:rsidP="004512CC">
      <w:pPr>
        <w:rPr>
          <w:lang w:val="es-ES_tradnl"/>
        </w:rPr>
      </w:pPr>
      <w:r w:rsidRPr="004512CC">
        <w:rPr>
          <w:lang w:val="es-ES_tradnl"/>
        </w:rPr>
        <w:t>El quórum para celebrar sesiones en ambos casos será de la mitad más uno por lo menos de los asociados habilitados en primera convocatoria. Si no se lograra quórum, la junta de vigilancia levantará acta en la que conste tal circunstancia, así como el número y los nombres de los asistentes a la asamblea, cumplida esta formalidad la asamblea podrá deliberar y tomar acuerdos válidos una hora después con un número de asociados habilitados que no sea inferior al 20% total.</w:t>
      </w:r>
    </w:p>
    <w:p w:rsidR="004512CC" w:rsidRDefault="004512CC" w:rsidP="004512CC">
      <w:pPr>
        <w:rPr>
          <w:lang w:val="es-ES_tradnl"/>
        </w:rPr>
      </w:pPr>
      <w:r w:rsidRPr="004512CC">
        <w:rPr>
          <w:lang w:val="es-ES_tradnl"/>
        </w:rPr>
        <w:t>La segunda convocatoria será de acatamiento forzoso y se celebrará sesión con los asistentes a la asamblea, por lo menos veinticuatro horas después de la fecha en que debió celebrarse la sesión en primera convocatoria.</w:t>
      </w:r>
    </w:p>
    <w:p w:rsidR="004512CC" w:rsidRPr="004512CC" w:rsidRDefault="004512CC" w:rsidP="004512CC">
      <w:pPr>
        <w:rPr>
          <w:lang w:val="es-ES_tradnl"/>
        </w:rPr>
      </w:pPr>
      <w:r w:rsidRPr="004512CC">
        <w:rPr>
          <w:lang w:val="es-ES_tradnl"/>
        </w:rPr>
        <w:t>La asamblea general de asociados ordinaria se celebrará dentro de un periodo no mayor a los noventa días posteriores al cierre de cada ejercicio económico. Si por algún motivo dicha asamblea no pudiera realizarse en dicho periodo, podrá realizarse posteriormente, previa autorización del Instituto, conservando tal carácter. No se puede tratar otros puntos una vez la agenda propuesta haya sido aprobada por la asamblea general.</w:t>
      </w:r>
    </w:p>
    <w:p w:rsidR="004512CC" w:rsidRPr="004512CC" w:rsidRDefault="004512CC" w:rsidP="004512CC">
      <w:pPr>
        <w:rPr>
          <w:lang w:val="es-ES_tradnl"/>
        </w:rPr>
      </w:pPr>
      <w:r w:rsidRPr="004512CC">
        <w:rPr>
          <w:lang w:val="es-ES_tradnl"/>
        </w:rPr>
        <w:t>La asamblea general de asociados extraordinaria se celebrará cuantas veces sea necesario, y en ésta únicamente se tratarán los puntos señalados en la agenda correspondiente. Sus acuerdos son de obligatoriedad para el consejo de administración, la junta de vigilancia y de todos los asociados presentes, ausentes, conformes o no, siempre que se hubieren tomado conforme a la ley, este reglamento y los estatutos.</w:t>
      </w:r>
    </w:p>
    <w:p w:rsidR="004512CC" w:rsidRPr="004512CC" w:rsidRDefault="004512CC" w:rsidP="004512CC">
      <w:pPr>
        <w:rPr>
          <w:lang w:val="es-ES_tradnl"/>
        </w:rPr>
      </w:pPr>
      <w:r w:rsidRPr="004512CC">
        <w:rPr>
          <w:lang w:val="es-ES_tradnl"/>
        </w:rPr>
        <w:t>El consejo de administración es el órgano responsable del funcionamiento administrativo de la cooperativa y constituye el instrumento ejecutivo de la asamblea general de asociados, teniendo plenas facultades de dirección y administración en los asuntos de la asociación. El consejo de administración será electo por la asamblea, estará integrado por cinco o siete miembros y estará conformado por: Un presidente, un  vice-presidente, un tesorero, un secretario y uno o más vocales.</w:t>
      </w:r>
    </w:p>
    <w:p w:rsidR="004512CC" w:rsidRPr="004512CC" w:rsidRDefault="004512CC" w:rsidP="004512CC">
      <w:pPr>
        <w:rPr>
          <w:lang w:val="es-ES_tradnl"/>
        </w:rPr>
      </w:pPr>
      <w:r w:rsidRPr="004512CC">
        <w:rPr>
          <w:lang w:val="es-ES_tradnl"/>
        </w:rPr>
        <w:t>El consejo de Administración deberá reunirse ordinariamente por lo menos una vez al mes y extraordinariamente cuantas veces fuere necesario. Las resoluciones se toman por mayoría de voto y en caso de empate el presidente tiene doble voto. El miembro del consejo de administración que habiendo sido convocado, faltare a tres sesiones consecutivas, será considerado como dimitente.</w:t>
      </w:r>
    </w:p>
    <w:p w:rsidR="004512CC" w:rsidRDefault="004512CC" w:rsidP="004512CC">
      <w:pPr>
        <w:rPr>
          <w:lang w:val="es-ES_tradnl"/>
        </w:rPr>
      </w:pPr>
      <w:r w:rsidRPr="004512CC">
        <w:rPr>
          <w:lang w:val="es-ES_tradnl"/>
        </w:rPr>
        <w:t xml:space="preserve">La junta de vigilancia es el órgano supervisor de todas las actividades de la asociación cooperativa. Estará integrada por un número impar de miembros, no mayor de 5 ni menor de 3, electos por la asamblea general de asociados. Los estatutos de la cooperativa fijaran el número exacto de miembros entre ambos límites. Compuesta de un  presidente, un secretario y uno o más vocales, que serán electos por la misma asamblea. También se elegirán dos suplentes, quienes deberán concurrir a las sesiones con voz, pero sin voto, excepto cuando suplan  a los propietarios. </w:t>
      </w:r>
    </w:p>
    <w:p w:rsidR="004512CC" w:rsidRPr="004512CC" w:rsidRDefault="004512CC" w:rsidP="004512CC">
      <w:pPr>
        <w:rPr>
          <w:lang w:val="es-ES_tradnl"/>
        </w:rPr>
      </w:pPr>
      <w:r w:rsidRPr="004512CC">
        <w:rPr>
          <w:lang w:val="es-ES_tradnl"/>
        </w:rPr>
        <w:lastRenderedPageBreak/>
        <w:t>La junta de vigilancia deberá reunirse ordinariamente por lo menos una vez al mes y extraordinariamente cuantas veces fuere necesario. Las resoluciones se toman por mayoría de voto y en caso de empate el presidente tiene doble voto.  El miembro del consejo de administración que habiendo sido convocado, faltare a tres sesiones consecutivas, sin causa justificada será considerado como dimitente.</w:t>
      </w:r>
    </w:p>
    <w:p w:rsidR="004512CC" w:rsidRPr="004512CC" w:rsidRDefault="004512CC" w:rsidP="004512CC">
      <w:pPr>
        <w:rPr>
          <w:lang w:val="es-ES"/>
        </w:rPr>
      </w:pPr>
      <w:r w:rsidRPr="004512CC">
        <w:rPr>
          <w:bCs/>
          <w:lang w:val="es-ES"/>
        </w:rPr>
        <w:t>Los miembros de los órganos directivos son solidariamente responsables por las decisiones que tomen en contravención a las normas legales que rigen a las cooperativas, solamente quedarán exentos aquellos miembros que salven su voto o hagan constar su  inconformidad en el acta al momento de tomar la decisión o los ausentes que la comuniquen dentro de las veinticuatro horas de haber conocido el acuerdo. La responsabilidad solidaria alcanza a los miembros de la junta de vigilancia por los actos que ésta no hubiere objetado oportunamente.</w:t>
      </w:r>
    </w:p>
    <w:p w:rsidR="004512CC" w:rsidRPr="004512CC" w:rsidRDefault="004512CC" w:rsidP="004512CC">
      <w:pPr>
        <w:rPr>
          <w:b/>
        </w:rPr>
      </w:pPr>
      <w:r w:rsidRPr="004512CC">
        <w:rPr>
          <w:b/>
        </w:rPr>
        <w:t>CARACTERISTICAS</w:t>
      </w:r>
    </w:p>
    <w:p w:rsidR="004512CC" w:rsidRPr="004512CC" w:rsidRDefault="004512CC" w:rsidP="004512CC">
      <w:r w:rsidRPr="004512CC">
        <w:t>Entre las características que tienen las AC, podemos mencionar.</w:t>
      </w:r>
    </w:p>
    <w:p w:rsidR="004512CC" w:rsidRPr="004512CC" w:rsidRDefault="004512CC" w:rsidP="004512CC">
      <w:pPr>
        <w:numPr>
          <w:ilvl w:val="0"/>
          <w:numId w:val="2"/>
        </w:numPr>
      </w:pPr>
      <w:r w:rsidRPr="004512CC">
        <w:t>Son grupos de personas que se asocian voluntariamente para hacer algo que individualmente no podrían hacer.</w:t>
      </w:r>
    </w:p>
    <w:p w:rsidR="004512CC" w:rsidRPr="004512CC" w:rsidRDefault="004512CC" w:rsidP="004512CC">
      <w:pPr>
        <w:numPr>
          <w:ilvl w:val="0"/>
          <w:numId w:val="2"/>
        </w:numPr>
      </w:pPr>
      <w:r w:rsidRPr="004512CC">
        <w:t>No persiguen fines de lucro.</w:t>
      </w:r>
    </w:p>
    <w:p w:rsidR="004512CC" w:rsidRPr="004512CC" w:rsidRDefault="004512CC" w:rsidP="004512CC">
      <w:pPr>
        <w:numPr>
          <w:ilvl w:val="0"/>
          <w:numId w:val="2"/>
        </w:numPr>
      </w:pPr>
      <w:r w:rsidRPr="004512CC">
        <w:t>El capital social de la asociación estará constituido por las aportaciones de los asociados, los intereses y excedentes capitalizados. Así lo establece el art. 51 de la ley.</w:t>
      </w:r>
    </w:p>
    <w:p w:rsidR="004512CC" w:rsidRPr="004512CC" w:rsidRDefault="004512CC" w:rsidP="004512CC">
      <w:pPr>
        <w:numPr>
          <w:ilvl w:val="1"/>
          <w:numId w:val="2"/>
        </w:numPr>
      </w:pPr>
      <w:r w:rsidRPr="004512CC">
        <w:t xml:space="preserve">Art. 51.- El capital social de la Cooperativa estará constituido por las aportaciones de los asociados, los intereses y excedentes capitalizados. Las aportaciones serán hechas en dinero, bienes muebles e inmuebles o derechos, de acuerdo con lo que dispongan los Estatutos de la Cooperativa según la naturaleza de ésta. La valoración de las aportaciones en bienes o derechos, se efectuará de acuerdo con el procedimiento que señale el Reglamento de la presente ley, no podrá ser valorizado como aportación el trabajo personal de quienes hayan promovido las constituciones de las Cooperativas. Sin perjuicio de lo dispuesto en esta ley, las aportaciones serán representadas mediante Certificados de Aportación que deberán ser nominativos e indivisibles. </w:t>
      </w:r>
    </w:p>
    <w:p w:rsidR="004512CC" w:rsidRPr="004512CC" w:rsidRDefault="004512CC" w:rsidP="004512CC">
      <w:pPr>
        <w:numPr>
          <w:ilvl w:val="1"/>
          <w:numId w:val="2"/>
        </w:numPr>
      </w:pPr>
      <w:r w:rsidRPr="004512CC">
        <w:t xml:space="preserve">Los certificados sólo podrán ser transferibles previa autorización del Consejo de Administración. Los Certificados de Aportación no son negociables y podrán representar una o más aportaciones en las condiciones que determinen los Estatutos. </w:t>
      </w:r>
    </w:p>
    <w:p w:rsidR="004512CC" w:rsidRPr="004512CC" w:rsidRDefault="004512CC" w:rsidP="004512CC">
      <w:pPr>
        <w:numPr>
          <w:ilvl w:val="0"/>
          <w:numId w:val="2"/>
        </w:numPr>
      </w:pPr>
      <w:r w:rsidRPr="004512CC">
        <w:t>Los excedentes que se determinen en el estado de resultados, serán aplicados en la forma y orden de prelación que establece la ley y el reglamento.</w:t>
      </w:r>
    </w:p>
    <w:p w:rsidR="004512CC" w:rsidRPr="004512CC" w:rsidRDefault="004512CC" w:rsidP="004512CC">
      <w:pPr>
        <w:numPr>
          <w:ilvl w:val="1"/>
          <w:numId w:val="2"/>
        </w:numPr>
      </w:pPr>
      <w:r w:rsidRPr="004512CC">
        <w:lastRenderedPageBreak/>
        <w:t xml:space="preserve">a) Las sumas necesarias para el fondo de educación y reserva legal de acuerdo con la naturaleza de cada tipo de cooperativa. En ningún caso el porcentaje aplicable a la reserva legal será menor del DIEZ POR CIENTO de los excedentes, sin embargo, la reserva legal nunca podrá ser mayor del VEINTE POR CIENTO del capital pagado por los asociados; </w:t>
      </w:r>
    </w:p>
    <w:p w:rsidR="004512CC" w:rsidRPr="004512CC" w:rsidRDefault="004512CC" w:rsidP="004512CC">
      <w:pPr>
        <w:numPr>
          <w:ilvl w:val="1"/>
          <w:numId w:val="2"/>
        </w:numPr>
      </w:pPr>
      <w:r w:rsidRPr="004512CC">
        <w:t xml:space="preserve">b) Las sumas que señalan los Estatutos o la Asamblea General de las Cooperativas para hacer frente a los compromisos relacionados con indemnizaciones laborales y cuentas incobrables, así como para otros fines específicos que se considere necesario, para lo cual se constituirán los fondos de reserva correspondiente; </w:t>
      </w:r>
    </w:p>
    <w:p w:rsidR="004512CC" w:rsidRPr="004512CC" w:rsidRDefault="004512CC" w:rsidP="004512CC">
      <w:pPr>
        <w:numPr>
          <w:ilvl w:val="1"/>
          <w:numId w:val="2"/>
        </w:numPr>
      </w:pPr>
      <w:r w:rsidRPr="004512CC">
        <w:t xml:space="preserve">c) El porcentaje para el pago de los intereses que corresponde a los asociados en proporción a sus aportaciones, cuando así lo acuerde la Asamblea General. Para este caso la tasa de interés que se pague no será mayor a la que pague el sistema bancario por ahorros corrientes; </w:t>
      </w:r>
    </w:p>
    <w:p w:rsidR="004512CC" w:rsidRPr="004512CC" w:rsidRDefault="004512CC" w:rsidP="004512CC">
      <w:pPr>
        <w:numPr>
          <w:ilvl w:val="1"/>
          <w:numId w:val="2"/>
        </w:numPr>
      </w:pPr>
      <w:r w:rsidRPr="004512CC">
        <w:t>ch) El remanente que quedare después de aplicar las deducciones anteriores se distribuirá entre los asociados, en proporción a las operaciones que hubieren efectuado con la Cooperativa o su participación en el trabajo en ella de acuerdo con lo que disponga la Asamblea General. En las Cooperativas de Ahorro y Crédito la base a utilizarse para dicha distribución serán los intereses que los Asociados han pagado por los préstamos recibidos durante el ejercicio.</w:t>
      </w:r>
    </w:p>
    <w:p w:rsidR="004512CC" w:rsidRPr="004512CC" w:rsidRDefault="004512CC" w:rsidP="004512CC">
      <w:pPr>
        <w:numPr>
          <w:ilvl w:val="0"/>
          <w:numId w:val="2"/>
        </w:numPr>
      </w:pPr>
      <w:r w:rsidRPr="004512CC">
        <w:t>Gozan de privilegios para cobrar los préstamos que hayan concedido.</w:t>
      </w:r>
    </w:p>
    <w:p w:rsidR="004512CC" w:rsidRPr="004512CC" w:rsidRDefault="004512CC" w:rsidP="004512CC">
      <w:pPr>
        <w:rPr>
          <w:b/>
        </w:rPr>
      </w:pPr>
    </w:p>
    <w:p w:rsidR="004512CC" w:rsidRPr="004512CC" w:rsidRDefault="004512CC" w:rsidP="004512CC">
      <w:pPr>
        <w:rPr>
          <w:lang w:val="es-ES"/>
        </w:rPr>
      </w:pPr>
      <w:r w:rsidRPr="004512CC">
        <w:rPr>
          <w:bCs/>
          <w:lang w:val="es-ES"/>
        </w:rPr>
        <w:t>De las Obligaciones de las Cooperativas, Federaciones y Confederaciones de Asociaciones Cooperativas</w:t>
      </w:r>
    </w:p>
    <w:p w:rsidR="004512CC" w:rsidRPr="004512CC" w:rsidRDefault="004512CC" w:rsidP="004512CC">
      <w:pPr>
        <w:rPr>
          <w:lang w:val="es-ES"/>
        </w:rPr>
      </w:pPr>
      <w:r w:rsidRPr="004512CC">
        <w:rPr>
          <w:lang w:val="es-ES"/>
        </w:rPr>
        <w:t xml:space="preserve">Art. 70.- Las Cooperativas, Federaciones y Confederaciones están obligadas a: </w:t>
      </w:r>
    </w:p>
    <w:p w:rsidR="004512CC" w:rsidRPr="004512CC" w:rsidRDefault="004512CC" w:rsidP="004512CC">
      <w:pPr>
        <w:rPr>
          <w:lang w:val="es-ES"/>
        </w:rPr>
      </w:pPr>
      <w:r w:rsidRPr="004512CC">
        <w:rPr>
          <w:lang w:val="es-ES"/>
        </w:rPr>
        <w:br/>
        <w:t xml:space="preserve">a) Llevar los libros que sean necesarios para su normal desarrollo tales como: de Actas, Registros de Asociados y de Contabilidad, autorizados por el INSAFOCOOP; </w:t>
      </w:r>
    </w:p>
    <w:p w:rsidR="004512CC" w:rsidRPr="004512CC" w:rsidRDefault="004512CC" w:rsidP="004512CC">
      <w:pPr>
        <w:rPr>
          <w:lang w:val="es-ES"/>
        </w:rPr>
      </w:pPr>
      <w:r w:rsidRPr="004512CC">
        <w:rPr>
          <w:lang w:val="es-ES"/>
        </w:rPr>
        <w:t xml:space="preserve">b) Comunicar por escrito al INSAFOCOOP dentro de los treinta días siguientes a su elección, la nómina de las personas elegidas para integrar los distintos órganos directivos señalados por esta ley, Reglamento de la misma y Estatutos respectivos; </w:t>
      </w:r>
    </w:p>
    <w:p w:rsidR="004512CC" w:rsidRPr="004512CC" w:rsidRDefault="004512CC" w:rsidP="004512CC">
      <w:pPr>
        <w:rPr>
          <w:lang w:val="es-ES"/>
        </w:rPr>
      </w:pPr>
      <w:r w:rsidRPr="004512CC">
        <w:rPr>
          <w:lang w:val="es-ES"/>
        </w:rPr>
        <w:t xml:space="preserve">c) Enviar dentro de los treinta días posteriores a la fecha en que la Asamblea General de Asociados los haya aprobado, los estados financieros del cierre del ejercicio económico los cuales deberán ser autorizados por el Presidente del Consejo de Administración, Presidente de la Junta de Vigilancia, Contador y auditor Externo si lo hubiere; </w:t>
      </w:r>
    </w:p>
    <w:p w:rsidR="004512CC" w:rsidRPr="004512CC" w:rsidRDefault="004512CC" w:rsidP="004512CC">
      <w:pPr>
        <w:rPr>
          <w:lang w:val="es-ES"/>
        </w:rPr>
      </w:pPr>
      <w:r w:rsidRPr="004512CC">
        <w:rPr>
          <w:lang w:val="es-ES"/>
        </w:rPr>
        <w:lastRenderedPageBreak/>
        <w:t xml:space="preserve">d) Enviar copia en el término de quince días al INSAFOCOOP de las auditorías que le hayan practicado; </w:t>
      </w:r>
    </w:p>
    <w:p w:rsidR="004512CC" w:rsidRPr="004512CC" w:rsidRDefault="004512CC" w:rsidP="004512CC">
      <w:pPr>
        <w:rPr>
          <w:b/>
          <w:lang w:val="es-ES"/>
        </w:rPr>
      </w:pPr>
      <w:r w:rsidRPr="004512CC">
        <w:rPr>
          <w:lang w:val="es-ES"/>
        </w:rPr>
        <w:t>e) Proveer al INSAFOCOOP de los datos e informes que le sean solicitados por éste.</w:t>
      </w:r>
    </w:p>
    <w:p w:rsidR="004512CC" w:rsidRPr="004512CC" w:rsidRDefault="004512CC" w:rsidP="004512CC">
      <w:pPr>
        <w:rPr>
          <w:b/>
          <w:lang w:val="es-ES"/>
        </w:rPr>
      </w:pPr>
      <w:r w:rsidRPr="004512CC">
        <w:rPr>
          <w:b/>
          <w:lang w:val="es-ES"/>
        </w:rPr>
        <w:t xml:space="preserve">ADMINISTRACION </w:t>
      </w:r>
    </w:p>
    <w:p w:rsidR="004512CC" w:rsidRPr="004512CC" w:rsidRDefault="004512CC" w:rsidP="004512CC">
      <w:pPr>
        <w:rPr>
          <w:lang w:val="es-ES_tradnl"/>
        </w:rPr>
      </w:pPr>
      <w:r w:rsidRPr="004512CC">
        <w:rPr>
          <w:lang w:val="es-ES_tradnl"/>
        </w:rPr>
        <w:t>La autoridad máxima de las asociaciones cooperativas, es la asamblea general de asociados. Todo verdadero cooperativista, consiente y responsable, debe participar en las asambleas generales de su cooperativa, pues es en ellas, donde hace uso de su derecho a juzgar, remover y elegir a sus dirigentes, entre otros.</w:t>
      </w:r>
    </w:p>
    <w:p w:rsidR="00A5262A" w:rsidRDefault="004512CC" w:rsidP="004512CC">
      <w:pPr>
        <w:rPr>
          <w:lang w:val="es-ES_tradnl"/>
        </w:rPr>
      </w:pPr>
      <w:r w:rsidRPr="004512CC">
        <w:rPr>
          <w:lang w:val="es-ES_tradnl"/>
        </w:rPr>
        <w:t>La asamblea general es la reunión de todos los asociados inscritos en el registro respectivo que están gozando de todos sus derechos y que han sido legalmente convocados. La cooperativa es una institución democrática, en la que el poder reside en  el conjunto, aplicando normas de igualdad, cada asociado tiene solamente un voto, sin importar el monto del capital que tenga en la cooperativa</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5"/>
        <w:gridCol w:w="6819"/>
      </w:tblGrid>
      <w:tr w:rsidR="00086615" w:rsidRPr="00086615" w:rsidTr="00086615">
        <w:tc>
          <w:tcPr>
            <w:tcW w:w="2268"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vAlign w:val="center"/>
            <w:hideMark/>
          </w:tcPr>
          <w:p w:rsidR="00086615" w:rsidRPr="00086615" w:rsidRDefault="00086615" w:rsidP="00086615">
            <w:pPr>
              <w:spacing w:before="100" w:beforeAutospacing="1" w:after="100" w:afterAutospacing="1" w:line="240" w:lineRule="auto"/>
              <w:jc w:val="right"/>
              <w:rPr>
                <w:rFonts w:ascii="Times New Roman" w:eastAsia="Times New Roman" w:hAnsi="Times New Roman" w:cs="Times New Roman"/>
                <w:sz w:val="24"/>
                <w:szCs w:val="24"/>
                <w:lang w:eastAsia="es-SV"/>
              </w:rPr>
            </w:pPr>
            <w:r w:rsidRPr="00086615">
              <w:rPr>
                <w:rFonts w:ascii="Tahoma" w:eastAsia="Times New Roman" w:hAnsi="Tahoma" w:cs="Tahoma"/>
                <w:b/>
                <w:color w:val="0000FF"/>
                <w:sz w:val="16"/>
                <w:szCs w:val="16"/>
                <w:lang w:eastAsia="es-SV"/>
              </w:rPr>
              <w:t>Servicio:</w:t>
            </w:r>
          </w:p>
        </w:tc>
        <w:tc>
          <w:tcPr>
            <w:tcW w:w="69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6615" w:rsidRPr="00086615" w:rsidRDefault="00086615" w:rsidP="00086615">
            <w:pPr>
              <w:spacing w:before="100" w:beforeAutospacing="1" w:after="100" w:afterAutospacing="1" w:line="240" w:lineRule="auto"/>
              <w:jc w:val="both"/>
              <w:rPr>
                <w:rFonts w:ascii="Times New Roman" w:eastAsia="Times New Roman" w:hAnsi="Times New Roman" w:cs="Times New Roman"/>
                <w:sz w:val="24"/>
                <w:szCs w:val="24"/>
                <w:lang w:eastAsia="es-SV"/>
              </w:rPr>
            </w:pPr>
            <w:r w:rsidRPr="00086615">
              <w:rPr>
                <w:rFonts w:ascii="Tahoma" w:eastAsia="Times New Roman" w:hAnsi="Tahoma" w:cs="Tahoma"/>
                <w:b/>
                <w:sz w:val="16"/>
                <w:szCs w:val="16"/>
                <w:lang w:eastAsia="es-SV"/>
              </w:rPr>
              <w:t>Constitución e Inscripción de Una Asociación Cooperativa.</w:t>
            </w:r>
          </w:p>
        </w:tc>
      </w:tr>
      <w:tr w:rsidR="00086615" w:rsidRPr="00086615" w:rsidTr="00086615">
        <w:tc>
          <w:tcPr>
            <w:tcW w:w="2268"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vAlign w:val="center"/>
            <w:hideMark/>
          </w:tcPr>
          <w:p w:rsidR="00086615" w:rsidRPr="00086615" w:rsidRDefault="00086615" w:rsidP="00086615">
            <w:pPr>
              <w:spacing w:before="100" w:beforeAutospacing="1" w:after="100" w:afterAutospacing="1" w:line="240" w:lineRule="auto"/>
              <w:jc w:val="right"/>
              <w:rPr>
                <w:rFonts w:ascii="Times New Roman" w:eastAsia="Times New Roman" w:hAnsi="Times New Roman" w:cs="Times New Roman"/>
                <w:sz w:val="24"/>
                <w:szCs w:val="24"/>
                <w:lang w:eastAsia="es-SV"/>
              </w:rPr>
            </w:pPr>
            <w:r w:rsidRPr="00086615">
              <w:rPr>
                <w:rFonts w:ascii="Tahoma" w:eastAsia="Times New Roman" w:hAnsi="Tahoma" w:cs="Tahoma"/>
                <w:b/>
                <w:color w:val="0000FF"/>
                <w:sz w:val="16"/>
                <w:szCs w:val="16"/>
                <w:lang w:eastAsia="es-SV"/>
              </w:rPr>
              <w:t>Descripción:</w:t>
            </w:r>
          </w:p>
        </w:tc>
        <w:tc>
          <w:tcPr>
            <w:tcW w:w="69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6615" w:rsidRPr="00086615" w:rsidRDefault="00086615" w:rsidP="00086615">
            <w:pPr>
              <w:spacing w:before="100" w:beforeAutospacing="1" w:after="100" w:afterAutospacing="1" w:line="240" w:lineRule="auto"/>
              <w:jc w:val="both"/>
              <w:rPr>
                <w:rFonts w:ascii="Times New Roman" w:eastAsia="Times New Roman" w:hAnsi="Times New Roman" w:cs="Times New Roman"/>
                <w:sz w:val="24"/>
                <w:szCs w:val="24"/>
                <w:lang w:eastAsia="es-SV"/>
              </w:rPr>
            </w:pPr>
            <w:r w:rsidRPr="00086615">
              <w:rPr>
                <w:rFonts w:ascii="Tahoma" w:eastAsia="Times New Roman" w:hAnsi="Tahoma" w:cs="Tahoma"/>
                <w:sz w:val="16"/>
                <w:szCs w:val="16"/>
                <w:lang w:eastAsia="es-SV"/>
              </w:rPr>
              <w:t>Pasos a Seguir para la Constitución de una Cooperativa.</w:t>
            </w:r>
          </w:p>
        </w:tc>
      </w:tr>
      <w:tr w:rsidR="00086615" w:rsidRPr="00086615" w:rsidTr="00086615">
        <w:tc>
          <w:tcPr>
            <w:tcW w:w="2268"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vAlign w:val="center"/>
            <w:hideMark/>
          </w:tcPr>
          <w:p w:rsidR="00086615" w:rsidRPr="00086615" w:rsidRDefault="00086615" w:rsidP="00086615">
            <w:pPr>
              <w:spacing w:before="100" w:beforeAutospacing="1" w:after="100" w:afterAutospacing="1" w:line="240" w:lineRule="auto"/>
              <w:jc w:val="right"/>
              <w:rPr>
                <w:rFonts w:ascii="Times New Roman" w:eastAsia="Times New Roman" w:hAnsi="Times New Roman" w:cs="Times New Roman"/>
                <w:sz w:val="24"/>
                <w:szCs w:val="24"/>
                <w:lang w:eastAsia="es-SV"/>
              </w:rPr>
            </w:pPr>
            <w:r w:rsidRPr="00086615">
              <w:rPr>
                <w:rFonts w:ascii="Tahoma" w:eastAsia="Times New Roman" w:hAnsi="Tahoma" w:cs="Tahoma"/>
                <w:b/>
                <w:color w:val="0000FF"/>
                <w:sz w:val="16"/>
                <w:szCs w:val="16"/>
                <w:lang w:eastAsia="es-SV"/>
              </w:rPr>
              <w:t>Objetivo:</w:t>
            </w:r>
          </w:p>
        </w:tc>
        <w:tc>
          <w:tcPr>
            <w:tcW w:w="69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6615" w:rsidRPr="00086615" w:rsidRDefault="00086615" w:rsidP="00086615">
            <w:pPr>
              <w:spacing w:before="100" w:beforeAutospacing="1" w:after="100" w:afterAutospacing="1" w:line="240" w:lineRule="auto"/>
              <w:jc w:val="both"/>
              <w:rPr>
                <w:rFonts w:ascii="Times New Roman" w:eastAsia="Times New Roman" w:hAnsi="Times New Roman" w:cs="Times New Roman"/>
                <w:sz w:val="24"/>
                <w:szCs w:val="24"/>
                <w:lang w:eastAsia="es-SV"/>
              </w:rPr>
            </w:pPr>
            <w:r w:rsidRPr="00086615">
              <w:rPr>
                <w:rFonts w:ascii="Tahoma" w:eastAsia="Times New Roman" w:hAnsi="Tahoma" w:cs="Tahoma"/>
                <w:sz w:val="16"/>
                <w:szCs w:val="16"/>
                <w:lang w:eastAsia="es-SV"/>
              </w:rPr>
              <w:t xml:space="preserve">Definir los requisitos básicos que debe cumplir un Grupo Pre-Cooperativo para la </w:t>
            </w:r>
            <w:r w:rsidRPr="00086615">
              <w:rPr>
                <w:rFonts w:ascii="Tahoma" w:eastAsia="Times New Roman" w:hAnsi="Tahoma" w:cs="Tahoma"/>
                <w:sz w:val="16"/>
                <w:szCs w:val="16"/>
                <w:lang w:eastAsia="es-SV"/>
              </w:rPr>
              <w:br/>
              <w:t>constitución de una Asociación Cooperativa.</w:t>
            </w:r>
          </w:p>
        </w:tc>
      </w:tr>
      <w:tr w:rsidR="00086615" w:rsidRPr="00086615" w:rsidTr="00086615">
        <w:tc>
          <w:tcPr>
            <w:tcW w:w="2268"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vAlign w:val="center"/>
            <w:hideMark/>
          </w:tcPr>
          <w:p w:rsidR="00086615" w:rsidRPr="00086615" w:rsidRDefault="00086615" w:rsidP="00086615">
            <w:pPr>
              <w:spacing w:before="100" w:beforeAutospacing="1" w:after="100" w:afterAutospacing="1" w:line="240" w:lineRule="auto"/>
              <w:jc w:val="right"/>
              <w:rPr>
                <w:rFonts w:ascii="Times New Roman" w:eastAsia="Times New Roman" w:hAnsi="Times New Roman" w:cs="Times New Roman"/>
                <w:sz w:val="24"/>
                <w:szCs w:val="24"/>
                <w:lang w:eastAsia="es-SV"/>
              </w:rPr>
            </w:pPr>
            <w:r w:rsidRPr="00086615">
              <w:rPr>
                <w:rFonts w:ascii="Tahoma" w:eastAsia="Times New Roman" w:hAnsi="Tahoma" w:cs="Tahoma"/>
                <w:b/>
                <w:color w:val="0000FF"/>
                <w:sz w:val="16"/>
                <w:szCs w:val="16"/>
                <w:lang w:eastAsia="es-SV"/>
              </w:rPr>
              <w:t>Requisitos:</w:t>
            </w:r>
          </w:p>
        </w:tc>
        <w:tc>
          <w:tcPr>
            <w:tcW w:w="69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6615" w:rsidRPr="00086615" w:rsidRDefault="00086615" w:rsidP="00086615">
            <w:pPr>
              <w:spacing w:before="100" w:beforeAutospacing="1" w:after="100" w:afterAutospacing="1" w:line="240" w:lineRule="auto"/>
              <w:ind w:left="360" w:hanging="36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1.</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Solicitud de Gestores.</w:t>
            </w:r>
          </w:p>
          <w:p w:rsidR="00086615" w:rsidRPr="00086615" w:rsidRDefault="00086615" w:rsidP="00086615">
            <w:pPr>
              <w:spacing w:before="100" w:beforeAutospacing="1" w:after="100" w:afterAutospacing="1" w:line="240" w:lineRule="auto"/>
              <w:ind w:left="360" w:hanging="36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2.</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Asignación del Asesor Técnico.</w:t>
            </w:r>
          </w:p>
          <w:p w:rsidR="00086615" w:rsidRPr="00086615" w:rsidRDefault="00086615" w:rsidP="00086615">
            <w:pPr>
              <w:spacing w:before="100" w:beforeAutospacing="1" w:after="100" w:afterAutospacing="1" w:line="240" w:lineRule="auto"/>
              <w:ind w:left="360" w:hanging="36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3.</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Visita Preliminar.</w:t>
            </w:r>
          </w:p>
          <w:p w:rsidR="00086615" w:rsidRPr="00086615" w:rsidRDefault="00086615" w:rsidP="00086615">
            <w:pPr>
              <w:spacing w:before="100" w:beforeAutospacing="1" w:after="100" w:afterAutospacing="1" w:line="240" w:lineRule="auto"/>
              <w:ind w:left="360" w:hanging="36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4.</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Elaboración del Perfil del Grupo Cooperativo.</w:t>
            </w:r>
          </w:p>
          <w:p w:rsidR="00086615" w:rsidRPr="00086615" w:rsidRDefault="00086615" w:rsidP="00086615">
            <w:pPr>
              <w:spacing w:before="100" w:beforeAutospacing="1" w:after="100" w:afterAutospacing="1" w:line="240" w:lineRule="auto"/>
              <w:ind w:left="360" w:hanging="36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5.</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Desarrollo del Curso Básico que comprende los siguiente:</w:t>
            </w:r>
          </w:p>
          <w:p w:rsidR="00086615" w:rsidRPr="00086615" w:rsidRDefault="00086615" w:rsidP="00086615">
            <w:pPr>
              <w:spacing w:before="100" w:beforeAutospacing="1" w:after="100" w:afterAutospacing="1" w:line="240" w:lineRule="auto"/>
              <w:ind w:left="529" w:hanging="24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a)</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Historia Filosófica y Doctrina Cooperativa.</w:t>
            </w:r>
          </w:p>
          <w:p w:rsidR="00086615" w:rsidRPr="00086615" w:rsidRDefault="00086615" w:rsidP="00086615">
            <w:pPr>
              <w:spacing w:before="100" w:beforeAutospacing="1" w:after="100" w:afterAutospacing="1" w:line="240" w:lineRule="auto"/>
              <w:ind w:left="529" w:hanging="24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b)</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Área Administrativa.</w:t>
            </w:r>
          </w:p>
          <w:p w:rsidR="00086615" w:rsidRPr="00086615" w:rsidRDefault="00086615" w:rsidP="00086615">
            <w:pPr>
              <w:spacing w:before="100" w:beforeAutospacing="1" w:after="100" w:afterAutospacing="1" w:line="240" w:lineRule="auto"/>
              <w:ind w:left="529" w:hanging="24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c)</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Área Económica Financiera.</w:t>
            </w:r>
          </w:p>
          <w:p w:rsidR="00086615" w:rsidRPr="00086615" w:rsidRDefault="00086615" w:rsidP="00086615">
            <w:pPr>
              <w:spacing w:before="100" w:beforeAutospacing="1" w:after="100" w:afterAutospacing="1" w:line="240" w:lineRule="auto"/>
              <w:ind w:left="529" w:hanging="24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d)</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Área Legal.</w:t>
            </w:r>
          </w:p>
          <w:p w:rsidR="00086615" w:rsidRPr="00086615" w:rsidRDefault="00086615" w:rsidP="00086615">
            <w:pPr>
              <w:spacing w:before="100" w:beforeAutospacing="1" w:after="100" w:afterAutospacing="1" w:line="240" w:lineRule="auto"/>
              <w:ind w:left="360" w:hanging="36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 6.</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Elaboración del Plan Económico.</w:t>
            </w:r>
          </w:p>
          <w:p w:rsidR="00086615" w:rsidRPr="00086615" w:rsidRDefault="00086615" w:rsidP="00086615">
            <w:pPr>
              <w:spacing w:before="100" w:beforeAutospacing="1" w:after="100" w:afterAutospacing="1" w:line="240" w:lineRule="auto"/>
              <w:ind w:left="360" w:hanging="36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7.</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Estudio y Elaboración del Proyecto de Estatutos.</w:t>
            </w:r>
          </w:p>
          <w:p w:rsidR="00086615" w:rsidRPr="00086615" w:rsidRDefault="00086615" w:rsidP="00086615">
            <w:pPr>
              <w:spacing w:before="100" w:beforeAutospacing="1" w:after="100" w:afterAutospacing="1" w:line="240" w:lineRule="auto"/>
              <w:ind w:left="360" w:hanging="36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8.</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Celebración de Asamblea de Constitución.</w:t>
            </w:r>
          </w:p>
          <w:p w:rsidR="00086615" w:rsidRPr="00086615" w:rsidRDefault="00086615" w:rsidP="00086615">
            <w:pPr>
              <w:spacing w:before="100" w:beforeAutospacing="1" w:after="100" w:afterAutospacing="1" w:line="240" w:lineRule="auto"/>
              <w:ind w:left="360" w:hanging="36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9.</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Entrega de Personalidad Jurídica.</w:t>
            </w:r>
          </w:p>
          <w:p w:rsidR="00086615" w:rsidRPr="00086615" w:rsidRDefault="00086615" w:rsidP="00086615">
            <w:pPr>
              <w:spacing w:before="100" w:beforeAutospacing="1" w:after="100" w:afterAutospacing="1" w:line="240" w:lineRule="auto"/>
              <w:ind w:left="360" w:hanging="36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10.</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Retiro de Credenciales.</w:t>
            </w:r>
          </w:p>
          <w:p w:rsidR="00086615" w:rsidRPr="00086615" w:rsidRDefault="00086615" w:rsidP="00086615">
            <w:pPr>
              <w:spacing w:before="100" w:beforeAutospacing="1" w:after="100" w:afterAutospacing="1" w:line="240" w:lineRule="auto"/>
              <w:ind w:left="360" w:hanging="360"/>
              <w:jc w:val="both"/>
              <w:rPr>
                <w:rFonts w:ascii="Times New Roman" w:eastAsia="Times New Roman" w:hAnsi="Times New Roman" w:cs="Times New Roman"/>
                <w:sz w:val="24"/>
                <w:szCs w:val="24"/>
                <w:lang w:eastAsia="es-SV"/>
              </w:rPr>
            </w:pPr>
            <w:r w:rsidRPr="00086615">
              <w:rPr>
                <w:rFonts w:ascii="Tahoma" w:eastAsia="Tahoma" w:hAnsi="Tahoma" w:cs="Tahoma"/>
                <w:sz w:val="16"/>
                <w:szCs w:val="16"/>
                <w:lang w:eastAsia="es-SV"/>
              </w:rPr>
              <w:t>11.</w:t>
            </w:r>
            <w:r w:rsidRPr="00086615">
              <w:rPr>
                <w:rFonts w:ascii="Times New Roman" w:eastAsia="Tahoma" w:hAnsi="Times New Roman" w:cs="Times New Roman"/>
                <w:sz w:val="14"/>
                <w:szCs w:val="14"/>
                <w:lang w:eastAsia="es-SV"/>
              </w:rPr>
              <w:t xml:space="preserve">  </w:t>
            </w:r>
            <w:r w:rsidRPr="00086615">
              <w:rPr>
                <w:rFonts w:ascii="Tahoma" w:eastAsia="Times New Roman" w:hAnsi="Tahoma" w:cs="Tahoma"/>
                <w:sz w:val="16"/>
                <w:szCs w:val="16"/>
                <w:lang w:eastAsia="es-SV"/>
              </w:rPr>
              <w:t>Para Constituirse una Cooperativa debe tener 15 personas como mínimo.</w:t>
            </w:r>
          </w:p>
          <w:p w:rsidR="00086615" w:rsidRPr="00086615" w:rsidRDefault="00086615" w:rsidP="00086615">
            <w:pPr>
              <w:spacing w:before="100" w:beforeAutospacing="1" w:after="100" w:afterAutospacing="1" w:line="240" w:lineRule="auto"/>
              <w:jc w:val="both"/>
              <w:rPr>
                <w:rFonts w:ascii="Times New Roman" w:eastAsia="Times New Roman" w:hAnsi="Times New Roman" w:cs="Times New Roman"/>
                <w:sz w:val="24"/>
                <w:szCs w:val="24"/>
                <w:lang w:eastAsia="es-SV"/>
              </w:rPr>
            </w:pPr>
            <w:r w:rsidRPr="00086615">
              <w:rPr>
                <w:rFonts w:ascii="Tahoma" w:eastAsia="Times New Roman" w:hAnsi="Tahoma" w:cs="Tahoma"/>
                <w:sz w:val="16"/>
                <w:szCs w:val="16"/>
                <w:lang w:eastAsia="es-SV"/>
              </w:rPr>
              <w:lastRenderedPageBreak/>
              <w:t>Todo lo anterior se realiza en la Oficina Central de INSAFOCOOP en San Salvador o en las en las Oficinas Regionales.</w:t>
            </w:r>
          </w:p>
        </w:tc>
      </w:tr>
      <w:tr w:rsidR="00086615" w:rsidRPr="00086615" w:rsidTr="00086615">
        <w:tc>
          <w:tcPr>
            <w:tcW w:w="2268"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vAlign w:val="center"/>
            <w:hideMark/>
          </w:tcPr>
          <w:p w:rsidR="00086615" w:rsidRPr="00086615" w:rsidRDefault="00086615" w:rsidP="00086615">
            <w:pPr>
              <w:spacing w:before="100" w:beforeAutospacing="1" w:after="100" w:afterAutospacing="1" w:line="240" w:lineRule="auto"/>
              <w:jc w:val="right"/>
              <w:rPr>
                <w:rFonts w:ascii="Times New Roman" w:eastAsia="Times New Roman" w:hAnsi="Times New Roman" w:cs="Times New Roman"/>
                <w:sz w:val="24"/>
                <w:szCs w:val="24"/>
                <w:lang w:eastAsia="es-SV"/>
              </w:rPr>
            </w:pPr>
            <w:r w:rsidRPr="00086615">
              <w:rPr>
                <w:rFonts w:ascii="Tahoma" w:eastAsia="Times New Roman" w:hAnsi="Tahoma" w:cs="Tahoma"/>
                <w:b/>
                <w:color w:val="0000FF"/>
                <w:sz w:val="16"/>
                <w:szCs w:val="16"/>
                <w:lang w:eastAsia="es-SV"/>
              </w:rPr>
              <w:lastRenderedPageBreak/>
              <w:t>Formularios:</w:t>
            </w:r>
          </w:p>
        </w:tc>
        <w:tc>
          <w:tcPr>
            <w:tcW w:w="69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6615" w:rsidRPr="00086615" w:rsidRDefault="00086615" w:rsidP="00086615">
            <w:pPr>
              <w:spacing w:before="100" w:beforeAutospacing="1" w:after="100" w:afterAutospacing="1" w:line="240" w:lineRule="auto"/>
              <w:jc w:val="both"/>
              <w:rPr>
                <w:rFonts w:ascii="Times New Roman" w:eastAsia="Times New Roman" w:hAnsi="Times New Roman" w:cs="Times New Roman"/>
                <w:sz w:val="24"/>
                <w:szCs w:val="24"/>
                <w:lang w:eastAsia="es-SV"/>
              </w:rPr>
            </w:pPr>
            <w:hyperlink r:id="rId6" w:history="1">
              <w:r w:rsidRPr="00086615">
                <w:rPr>
                  <w:rFonts w:ascii="Tahoma" w:eastAsia="Times New Roman" w:hAnsi="Tahoma" w:cs="Tahoma"/>
                  <w:color w:val="0000FF"/>
                  <w:sz w:val="16"/>
                  <w:szCs w:val="16"/>
                  <w:u w:val="single"/>
                  <w:lang w:eastAsia="es-SV"/>
                </w:rPr>
                <w:t>F-RP-FA-01</w:t>
              </w:r>
            </w:hyperlink>
            <w:r w:rsidRPr="00086615">
              <w:rPr>
                <w:rFonts w:ascii="Tahoma" w:eastAsia="Times New Roman" w:hAnsi="Tahoma" w:cs="Tahoma"/>
                <w:sz w:val="16"/>
                <w:szCs w:val="16"/>
                <w:lang w:eastAsia="es-SV"/>
              </w:rPr>
              <w:t xml:space="preserve"> Fases para la organización e Inscripción de una cooperativa.</w:t>
            </w:r>
          </w:p>
          <w:p w:rsidR="00086615" w:rsidRPr="00086615" w:rsidRDefault="00086615" w:rsidP="00086615">
            <w:pPr>
              <w:spacing w:before="100" w:beforeAutospacing="1" w:after="100" w:afterAutospacing="1" w:line="240" w:lineRule="auto"/>
              <w:jc w:val="both"/>
              <w:rPr>
                <w:rFonts w:ascii="Times New Roman" w:eastAsia="Times New Roman" w:hAnsi="Times New Roman" w:cs="Times New Roman"/>
                <w:sz w:val="24"/>
                <w:szCs w:val="24"/>
                <w:lang w:eastAsia="es-SV"/>
              </w:rPr>
            </w:pPr>
            <w:r w:rsidRPr="00086615">
              <w:rPr>
                <w:rFonts w:ascii="Tahoma" w:eastAsia="Times New Roman" w:hAnsi="Tahoma" w:cs="Tahoma"/>
                <w:sz w:val="16"/>
                <w:szCs w:val="16"/>
                <w:lang w:eastAsia="es-SV"/>
              </w:rPr>
              <w:t> </w:t>
            </w:r>
            <w:hyperlink r:id="rId7" w:history="1">
              <w:r w:rsidRPr="00086615">
                <w:rPr>
                  <w:rFonts w:ascii="Tahoma" w:eastAsia="Times New Roman" w:hAnsi="Tahoma" w:cs="Tahoma"/>
                  <w:color w:val="0000FF"/>
                  <w:sz w:val="16"/>
                  <w:szCs w:val="16"/>
                  <w:u w:val="single"/>
                  <w:lang w:eastAsia="es-SV"/>
                </w:rPr>
                <w:t>F-RP-FA-03</w:t>
              </w:r>
            </w:hyperlink>
            <w:r w:rsidRPr="00086615">
              <w:rPr>
                <w:rFonts w:ascii="Tahoma" w:eastAsia="Times New Roman" w:hAnsi="Tahoma" w:cs="Tahoma"/>
                <w:sz w:val="16"/>
                <w:szCs w:val="16"/>
                <w:lang w:eastAsia="es-SV"/>
              </w:rPr>
              <w:t xml:space="preserve"> Boleta de Recopilación de datos.</w:t>
            </w:r>
          </w:p>
          <w:p w:rsidR="00086615" w:rsidRPr="00086615" w:rsidRDefault="00086615" w:rsidP="00086615">
            <w:pPr>
              <w:spacing w:before="100" w:beforeAutospacing="1" w:after="100" w:afterAutospacing="1" w:line="240" w:lineRule="auto"/>
              <w:jc w:val="both"/>
              <w:rPr>
                <w:rFonts w:ascii="Times New Roman" w:eastAsia="Times New Roman" w:hAnsi="Times New Roman" w:cs="Times New Roman"/>
                <w:sz w:val="24"/>
                <w:szCs w:val="24"/>
                <w:lang w:eastAsia="es-SV"/>
              </w:rPr>
            </w:pPr>
            <w:hyperlink r:id="rId8" w:history="1">
              <w:r w:rsidRPr="00086615">
                <w:rPr>
                  <w:rFonts w:ascii="Tahoma" w:eastAsia="Times New Roman" w:hAnsi="Tahoma" w:cs="Tahoma"/>
                  <w:color w:val="0000FF"/>
                  <w:sz w:val="16"/>
                  <w:szCs w:val="16"/>
                  <w:u w:val="single"/>
                  <w:lang w:eastAsia="es-SV"/>
                </w:rPr>
                <w:t>F-RP-FA-12</w:t>
              </w:r>
            </w:hyperlink>
            <w:r w:rsidRPr="00086615">
              <w:rPr>
                <w:rFonts w:ascii="Tahoma" w:eastAsia="Times New Roman" w:hAnsi="Tahoma" w:cs="Tahoma"/>
                <w:sz w:val="16"/>
                <w:szCs w:val="16"/>
                <w:lang w:eastAsia="es-SV"/>
              </w:rPr>
              <w:t xml:space="preserve"> Proyecto de Estatutos.</w:t>
            </w:r>
          </w:p>
          <w:p w:rsidR="00086615" w:rsidRPr="00086615" w:rsidRDefault="00086615" w:rsidP="00086615">
            <w:pPr>
              <w:spacing w:before="100" w:beforeAutospacing="1" w:after="100" w:afterAutospacing="1" w:line="240" w:lineRule="auto"/>
              <w:jc w:val="both"/>
              <w:rPr>
                <w:rFonts w:ascii="Times New Roman" w:eastAsia="Times New Roman" w:hAnsi="Times New Roman" w:cs="Times New Roman"/>
                <w:sz w:val="24"/>
                <w:szCs w:val="24"/>
                <w:lang w:eastAsia="es-SV"/>
              </w:rPr>
            </w:pPr>
            <w:hyperlink r:id="rId9" w:history="1">
              <w:r w:rsidRPr="00086615">
                <w:rPr>
                  <w:rFonts w:ascii="Tahoma" w:eastAsia="Times New Roman" w:hAnsi="Tahoma" w:cs="Tahoma"/>
                  <w:color w:val="0000FF"/>
                  <w:sz w:val="16"/>
                  <w:szCs w:val="16"/>
                  <w:u w:val="single"/>
                  <w:lang w:eastAsia="es-SV"/>
                </w:rPr>
                <w:t>F-RP-FA-13</w:t>
              </w:r>
            </w:hyperlink>
            <w:r w:rsidRPr="00086615">
              <w:rPr>
                <w:rFonts w:ascii="Tahoma" w:eastAsia="Times New Roman" w:hAnsi="Tahoma" w:cs="Tahoma"/>
                <w:sz w:val="16"/>
                <w:szCs w:val="16"/>
                <w:lang w:eastAsia="es-SV"/>
              </w:rPr>
              <w:t xml:space="preserve"> Solicitud de asamblea de constitución.</w:t>
            </w:r>
          </w:p>
          <w:p w:rsidR="00086615" w:rsidRPr="00086615" w:rsidRDefault="00086615" w:rsidP="00086615">
            <w:pPr>
              <w:spacing w:before="100" w:beforeAutospacing="1" w:after="100" w:afterAutospacing="1" w:line="240" w:lineRule="auto"/>
              <w:jc w:val="both"/>
              <w:rPr>
                <w:rFonts w:ascii="Times New Roman" w:eastAsia="Times New Roman" w:hAnsi="Times New Roman" w:cs="Times New Roman"/>
                <w:sz w:val="24"/>
                <w:szCs w:val="24"/>
                <w:lang w:eastAsia="es-SV"/>
              </w:rPr>
            </w:pPr>
            <w:hyperlink r:id="rId10" w:history="1">
              <w:r w:rsidRPr="00086615">
                <w:rPr>
                  <w:rFonts w:ascii="Tahoma" w:eastAsia="Times New Roman" w:hAnsi="Tahoma" w:cs="Tahoma"/>
                  <w:color w:val="0000FF"/>
                  <w:sz w:val="16"/>
                  <w:szCs w:val="16"/>
                  <w:u w:val="single"/>
                  <w:lang w:eastAsia="es-SV"/>
                </w:rPr>
                <w:t>F-RP-FA-EX 01</w:t>
              </w:r>
            </w:hyperlink>
            <w:r w:rsidRPr="00086615">
              <w:rPr>
                <w:rFonts w:ascii="Tahoma" w:eastAsia="Times New Roman" w:hAnsi="Tahoma" w:cs="Tahoma"/>
                <w:sz w:val="16"/>
                <w:szCs w:val="16"/>
                <w:lang w:eastAsia="es-SV"/>
              </w:rPr>
              <w:t xml:space="preserve"> Solicitud de Gestores.</w:t>
            </w:r>
          </w:p>
        </w:tc>
      </w:tr>
    </w:tbl>
    <w:p w:rsidR="00086615" w:rsidRPr="00086615" w:rsidRDefault="00086615" w:rsidP="004512CC">
      <w:bookmarkStart w:id="0" w:name="_GoBack"/>
      <w:bookmarkEnd w:id="0"/>
    </w:p>
    <w:sectPr w:rsidR="00086615" w:rsidRPr="00086615" w:rsidSect="004512CC">
      <w:pgSz w:w="12240" w:h="15840"/>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AC5"/>
    <w:multiLevelType w:val="hybridMultilevel"/>
    <w:tmpl w:val="FCE0A06E"/>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668E2D1B"/>
    <w:multiLevelType w:val="hybridMultilevel"/>
    <w:tmpl w:val="9416B58A"/>
    <w:lvl w:ilvl="0" w:tplc="67EC56D2">
      <w:start w:val="1"/>
      <w:numFmt w:val="lowerLetter"/>
      <w:lvlText w:val="%1)"/>
      <w:lvlJc w:val="left"/>
      <w:pPr>
        <w:tabs>
          <w:tab w:val="num" w:pos="2136"/>
        </w:tabs>
        <w:ind w:left="2136" w:hanging="360"/>
      </w:pPr>
      <w:rPr>
        <w:color w:val="auto"/>
      </w:rPr>
    </w:lvl>
    <w:lvl w:ilvl="1" w:tplc="440A0019">
      <w:start w:val="1"/>
      <w:numFmt w:val="lowerLetter"/>
      <w:lvlText w:val="%2."/>
      <w:lvlJc w:val="left"/>
      <w:pPr>
        <w:tabs>
          <w:tab w:val="num" w:pos="2856"/>
        </w:tabs>
        <w:ind w:left="2856" w:hanging="360"/>
      </w:pPr>
    </w:lvl>
    <w:lvl w:ilvl="2" w:tplc="C2DAC016">
      <w:start w:val="1"/>
      <w:numFmt w:val="upperLetter"/>
      <w:lvlText w:val="%3."/>
      <w:lvlJc w:val="left"/>
      <w:pPr>
        <w:tabs>
          <w:tab w:val="num" w:pos="3756"/>
        </w:tabs>
        <w:ind w:left="3756" w:hanging="360"/>
      </w:pPr>
      <w:rPr>
        <w:rFonts w:hint="default"/>
      </w:rPr>
    </w:lvl>
    <w:lvl w:ilvl="3" w:tplc="440A000F">
      <w:start w:val="1"/>
      <w:numFmt w:val="decimal"/>
      <w:lvlText w:val="%4."/>
      <w:lvlJc w:val="left"/>
      <w:pPr>
        <w:tabs>
          <w:tab w:val="num" w:pos="4296"/>
        </w:tabs>
        <w:ind w:left="4296" w:hanging="360"/>
      </w:pPr>
    </w:lvl>
    <w:lvl w:ilvl="4" w:tplc="FE361CE4">
      <w:start w:val="1"/>
      <w:numFmt w:val="upperRoman"/>
      <w:lvlText w:val="%5)"/>
      <w:lvlJc w:val="left"/>
      <w:pPr>
        <w:tabs>
          <w:tab w:val="num" w:pos="5376"/>
        </w:tabs>
        <w:ind w:left="5376" w:hanging="720"/>
      </w:pPr>
      <w:rPr>
        <w:rFonts w:hint="default"/>
      </w:rPr>
    </w:lvl>
    <w:lvl w:ilvl="5" w:tplc="440A001B" w:tentative="1">
      <w:start w:val="1"/>
      <w:numFmt w:val="lowerRoman"/>
      <w:lvlText w:val="%6."/>
      <w:lvlJc w:val="right"/>
      <w:pPr>
        <w:tabs>
          <w:tab w:val="num" w:pos="5736"/>
        </w:tabs>
        <w:ind w:left="5736" w:hanging="180"/>
      </w:pPr>
    </w:lvl>
    <w:lvl w:ilvl="6" w:tplc="440A000F" w:tentative="1">
      <w:start w:val="1"/>
      <w:numFmt w:val="decimal"/>
      <w:lvlText w:val="%7."/>
      <w:lvlJc w:val="left"/>
      <w:pPr>
        <w:tabs>
          <w:tab w:val="num" w:pos="6456"/>
        </w:tabs>
        <w:ind w:left="6456" w:hanging="360"/>
      </w:pPr>
    </w:lvl>
    <w:lvl w:ilvl="7" w:tplc="440A0019" w:tentative="1">
      <w:start w:val="1"/>
      <w:numFmt w:val="lowerLetter"/>
      <w:lvlText w:val="%8."/>
      <w:lvlJc w:val="left"/>
      <w:pPr>
        <w:tabs>
          <w:tab w:val="num" w:pos="7176"/>
        </w:tabs>
        <w:ind w:left="7176" w:hanging="360"/>
      </w:pPr>
    </w:lvl>
    <w:lvl w:ilvl="8" w:tplc="440A001B" w:tentative="1">
      <w:start w:val="1"/>
      <w:numFmt w:val="lowerRoman"/>
      <w:lvlText w:val="%9."/>
      <w:lvlJc w:val="right"/>
      <w:pPr>
        <w:tabs>
          <w:tab w:val="num" w:pos="7896"/>
        </w:tabs>
        <w:ind w:left="789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2CC"/>
    <w:rsid w:val="00086615"/>
    <w:rsid w:val="004512CC"/>
    <w:rsid w:val="00A5262A"/>
    <w:rsid w:val="00BC46C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pelle">
    <w:name w:val="spelle"/>
    <w:basedOn w:val="Fuentedeprrafopredeter"/>
    <w:rsid w:val="00086615"/>
  </w:style>
  <w:style w:type="character" w:styleId="Hipervnculo">
    <w:name w:val="Hyperlink"/>
    <w:basedOn w:val="Fuentedeprrafopredeter"/>
    <w:uiPriority w:val="99"/>
    <w:semiHidden/>
    <w:unhideWhenUsed/>
    <w:rsid w:val="0008661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pelle">
    <w:name w:val="spelle"/>
    <w:basedOn w:val="Fuentedeprrafopredeter"/>
    <w:rsid w:val="00086615"/>
  </w:style>
  <w:style w:type="character" w:styleId="Hipervnculo">
    <w:name w:val="Hyperlink"/>
    <w:basedOn w:val="Fuentedeprrafopredeter"/>
    <w:uiPriority w:val="99"/>
    <w:semiHidden/>
    <w:unhideWhenUsed/>
    <w:rsid w:val="000866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466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safocoop.gob.sv/files/F-RP-FA-12%20Proyecto%20de%20Estatuto.pdf" TargetMode="External"/><Relationship Id="rId3" Type="http://schemas.microsoft.com/office/2007/relationships/stylesWithEffects" Target="stylesWithEffects.xml"/><Relationship Id="rId7" Type="http://schemas.openxmlformats.org/officeDocument/2006/relationships/hyperlink" Target="http://www.insafocoop.gob.sv/files/F-RP-FA-03%20Boleta%20de%20Recopilacion%20de%20datos.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safocoop.gob.sv/files/F-RP-FA-01%20Fases%20para%20la%20organizacion%20e%20insc%20de%20una%20asoc%20coop.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insafocoop.gob.sv/files/F-RP-FA-EX-01%20Solicitud%20de%20Gestores.pdf" TargetMode="External"/><Relationship Id="rId4" Type="http://schemas.openxmlformats.org/officeDocument/2006/relationships/settings" Target="settings.xml"/><Relationship Id="rId9" Type="http://schemas.openxmlformats.org/officeDocument/2006/relationships/hyperlink" Target="http://www.insafocoop.gob.sv/files/F-RP-FA-13%20Solicitud%20de%20Asamblea%20General%20de%20Constitucion.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1998</Words>
  <Characters>10995</Characters>
  <Application>Microsoft Office Word</Application>
  <DocSecurity>0</DocSecurity>
  <Lines>91</Lines>
  <Paragraphs>25</Paragraphs>
  <ScaleCrop>false</ScaleCrop>
  <Company/>
  <LinksUpToDate>false</LinksUpToDate>
  <CharactersWithSpaces>12968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2014-06-27T15:02:00Z</dcterms:created>
  <dcterms:modified xsi:type="dcterms:W3CDTF">2014-06-27T15:09:00Z</dcterms:modified>
</cp:coreProperties>
</file>