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961C20" w:rsidRPr="006D09D4" w:rsidRDefault="00961C20" w:rsidP="007C6056">
      <w:pPr>
        <w:spacing w:line="360" w:lineRule="auto"/>
        <w:jc w:val="both"/>
        <w:rPr>
          <w:rFonts w:cs="Times New Roman"/>
          <w:b/>
          <w:bCs/>
          <w:sz w:val="24"/>
          <w:szCs w:val="24"/>
          <w:lang w:val="es-ES_tradnl"/>
        </w:rPr>
      </w:pPr>
      <w:r>
        <w:rPr>
          <w:rFonts w:cs="Times New Roman"/>
          <w:b/>
          <w:bCs/>
          <w:sz w:val="24"/>
          <w:szCs w:val="24"/>
          <w:lang w:val="es-ES_tradnl"/>
        </w:rPr>
        <w:t>106-2014.</w:t>
      </w:r>
    </w:p>
    <w:p w:rsidR="004819F4" w:rsidRPr="006D09D4" w:rsidRDefault="004819F4" w:rsidP="00F4278B">
      <w:pPr>
        <w:spacing w:line="372" w:lineRule="auto"/>
        <w:jc w:val="both"/>
        <w:rPr>
          <w:rFonts w:cs="Times New Roman"/>
          <w:b/>
          <w:bCs/>
          <w:sz w:val="24"/>
          <w:szCs w:val="24"/>
          <w:lang w:val="es-ES_tradnl"/>
        </w:rPr>
      </w:pPr>
      <w:r w:rsidRPr="006D09D4">
        <w:rPr>
          <w:rFonts w:cs="Times New Roman"/>
          <w:b/>
          <w:bCs/>
          <w:sz w:val="24"/>
          <w:szCs w:val="24"/>
          <w:lang w:val="es-ES_tradnl"/>
        </w:rPr>
        <w:t>Inconstitucionalidad</w:t>
      </w:r>
      <w:r w:rsidR="0029492A" w:rsidRPr="006D09D4">
        <w:rPr>
          <w:rFonts w:cs="Times New Roman"/>
          <w:b/>
          <w:bCs/>
          <w:sz w:val="24"/>
          <w:szCs w:val="24"/>
          <w:lang w:val="es-ES_tradnl"/>
        </w:rPr>
        <w:t>.</w:t>
      </w:r>
    </w:p>
    <w:p w:rsidR="004819F4" w:rsidRPr="006D09D4" w:rsidRDefault="004819F4" w:rsidP="00F4278B">
      <w:pPr>
        <w:spacing w:line="372" w:lineRule="auto"/>
        <w:jc w:val="both"/>
        <w:rPr>
          <w:rFonts w:cs="Times New Roman"/>
          <w:sz w:val="24"/>
          <w:szCs w:val="24"/>
          <w:lang w:val="es-ES_tradnl"/>
        </w:rPr>
      </w:pPr>
    </w:p>
    <w:p w:rsidR="004819F4" w:rsidRPr="006D09D4" w:rsidRDefault="004819F4" w:rsidP="00F4278B">
      <w:pPr>
        <w:spacing w:line="372" w:lineRule="auto"/>
        <w:jc w:val="both"/>
        <w:rPr>
          <w:rFonts w:cs="Times New Roman"/>
          <w:sz w:val="24"/>
          <w:szCs w:val="24"/>
          <w:lang w:val="es-ES_tradnl"/>
        </w:rPr>
      </w:pPr>
      <w:r w:rsidRPr="006D09D4">
        <w:rPr>
          <w:rFonts w:cs="Times New Roman"/>
          <w:b/>
          <w:sz w:val="24"/>
          <w:szCs w:val="24"/>
          <w:lang w:val="es-ES_tradnl"/>
        </w:rPr>
        <w:t xml:space="preserve">Sala de lo Constitucional de la Corte Suprema de </w:t>
      </w:r>
      <w:proofErr w:type="spellStart"/>
      <w:r w:rsidRPr="006D09D4">
        <w:rPr>
          <w:rFonts w:cs="Times New Roman"/>
          <w:b/>
          <w:sz w:val="24"/>
          <w:szCs w:val="24"/>
          <w:lang w:val="es-ES_tradnl"/>
        </w:rPr>
        <w:t>Justicia.</w:t>
      </w:r>
      <w:r w:rsidRPr="006D09D4">
        <w:rPr>
          <w:rFonts w:cs="Times New Roman"/>
          <w:sz w:val="24"/>
          <w:szCs w:val="24"/>
          <w:lang w:val="es-ES_tradnl"/>
        </w:rPr>
        <w:t>San</w:t>
      </w:r>
      <w:proofErr w:type="spellEnd"/>
      <w:r w:rsidRPr="006D09D4">
        <w:rPr>
          <w:rFonts w:cs="Times New Roman"/>
          <w:sz w:val="24"/>
          <w:szCs w:val="24"/>
          <w:lang w:val="es-ES_tradnl"/>
        </w:rPr>
        <w:t xml:space="preserve"> Salvador, a las </w:t>
      </w:r>
      <w:r w:rsidR="0029492A" w:rsidRPr="006D09D4">
        <w:rPr>
          <w:rFonts w:cs="Times New Roman"/>
          <w:sz w:val="24"/>
          <w:szCs w:val="24"/>
          <w:lang w:val="es-ES_tradnl"/>
        </w:rPr>
        <w:t xml:space="preserve">ocho </w:t>
      </w:r>
      <w:r w:rsidRPr="006D09D4">
        <w:rPr>
          <w:rFonts w:cs="Times New Roman"/>
          <w:sz w:val="24"/>
          <w:szCs w:val="24"/>
          <w:lang w:val="es-ES_tradnl"/>
        </w:rPr>
        <w:t xml:space="preserve">horas </w:t>
      </w:r>
      <w:r w:rsidR="00C65686" w:rsidRPr="006D09D4">
        <w:rPr>
          <w:rFonts w:cs="Times New Roman"/>
          <w:sz w:val="24"/>
          <w:szCs w:val="24"/>
          <w:lang w:val="es-ES_tradnl"/>
        </w:rPr>
        <w:t xml:space="preserve">y cincuenta y cuatro minutos del </w:t>
      </w:r>
      <w:r w:rsidR="00DE2FDC">
        <w:rPr>
          <w:rFonts w:cs="Times New Roman"/>
          <w:sz w:val="24"/>
          <w:szCs w:val="24"/>
          <w:lang w:val="es-ES_tradnl"/>
        </w:rPr>
        <w:t xml:space="preserve">día diez </w:t>
      </w:r>
      <w:r w:rsidR="0029492A" w:rsidRPr="006D09D4">
        <w:rPr>
          <w:rFonts w:cs="Times New Roman"/>
          <w:sz w:val="24"/>
          <w:szCs w:val="24"/>
          <w:lang w:val="es-ES_tradnl"/>
        </w:rPr>
        <w:t xml:space="preserve">de </w:t>
      </w:r>
      <w:proofErr w:type="spellStart"/>
      <w:r w:rsidR="0029492A" w:rsidRPr="006D09D4">
        <w:rPr>
          <w:rFonts w:cs="Times New Roman"/>
          <w:sz w:val="24"/>
          <w:szCs w:val="24"/>
          <w:lang w:val="es-ES_tradnl"/>
        </w:rPr>
        <w:t>octubrede</w:t>
      </w:r>
      <w:proofErr w:type="spellEnd"/>
      <w:r w:rsidR="0029492A" w:rsidRPr="006D09D4">
        <w:rPr>
          <w:rFonts w:cs="Times New Roman"/>
          <w:sz w:val="24"/>
          <w:szCs w:val="24"/>
          <w:lang w:val="es-ES_tradnl"/>
        </w:rPr>
        <w:t xml:space="preserve"> dos mil catorce</w:t>
      </w:r>
      <w:r w:rsidRPr="006D09D4">
        <w:rPr>
          <w:rFonts w:cs="Times New Roman"/>
          <w:sz w:val="24"/>
          <w:szCs w:val="24"/>
          <w:lang w:val="es-ES_tradnl"/>
        </w:rPr>
        <w:t>.</w:t>
      </w:r>
    </w:p>
    <w:p w:rsidR="004819F4" w:rsidRPr="006D09D4" w:rsidRDefault="004819F4" w:rsidP="00F4278B">
      <w:pPr>
        <w:pStyle w:val="Sangradetextonormal"/>
        <w:spacing w:after="0" w:line="372" w:lineRule="auto"/>
        <w:ind w:left="0"/>
        <w:jc w:val="both"/>
        <w:rPr>
          <w:lang w:val="es-ES_tradnl"/>
        </w:rPr>
      </w:pPr>
      <w:r w:rsidRPr="006D09D4">
        <w:rPr>
          <w:lang w:val="es-ES_tradnl"/>
        </w:rPr>
        <w:tab/>
        <w:t xml:space="preserve">Analizada la demanda presentada por el ciudadano Herbert Danilo Vega Cruz, mediante la cual solicita se declare la inconstitucionalidad </w:t>
      </w:r>
      <w:proofErr w:type="spellStart"/>
      <w:r w:rsidRPr="006D09D4">
        <w:rPr>
          <w:lang w:val="es-ES_tradnl"/>
        </w:rPr>
        <w:t>del</w:t>
      </w:r>
      <w:r w:rsidR="00B21850" w:rsidRPr="006D09D4">
        <w:rPr>
          <w:i/>
          <w:lang w:val="es-ES_tradnl"/>
        </w:rPr>
        <w:t>art</w:t>
      </w:r>
      <w:proofErr w:type="spellEnd"/>
      <w:r w:rsidR="00B21850" w:rsidRPr="006D09D4">
        <w:rPr>
          <w:i/>
          <w:lang w:val="es-ES_tradnl"/>
        </w:rPr>
        <w:t xml:space="preserve">. </w:t>
      </w:r>
      <w:r w:rsidR="0029492A" w:rsidRPr="006D09D4">
        <w:rPr>
          <w:i/>
          <w:lang w:val="es-ES_tradnl"/>
        </w:rPr>
        <w:t xml:space="preserve">70de la Ley </w:t>
      </w:r>
      <w:r w:rsidR="00BF130C" w:rsidRPr="006D09D4">
        <w:rPr>
          <w:i/>
          <w:lang w:val="es-ES_tradnl"/>
        </w:rPr>
        <w:t>de la Carrera</w:t>
      </w:r>
      <w:r w:rsidR="0029492A" w:rsidRPr="006D09D4">
        <w:rPr>
          <w:i/>
          <w:lang w:val="es-ES_tradnl"/>
        </w:rPr>
        <w:t xml:space="preserve"> Judicial</w:t>
      </w:r>
      <w:r w:rsidR="00B21850" w:rsidRPr="006D09D4">
        <w:rPr>
          <w:lang w:val="es-ES_tradnl"/>
        </w:rPr>
        <w:t xml:space="preserve"> (</w:t>
      </w:r>
      <w:r w:rsidRPr="006D09D4">
        <w:rPr>
          <w:lang w:val="es-ES_tradnl"/>
        </w:rPr>
        <w:t xml:space="preserve">Decreto </w:t>
      </w:r>
      <w:r w:rsidR="00414C30" w:rsidRPr="006D09D4">
        <w:rPr>
          <w:lang w:val="es-ES_tradnl"/>
        </w:rPr>
        <w:t xml:space="preserve">Legislativo </w:t>
      </w:r>
      <w:r w:rsidR="003B04C6" w:rsidRPr="006D09D4">
        <w:rPr>
          <w:lang w:val="es-ES_tradnl"/>
        </w:rPr>
        <w:t xml:space="preserve">n° </w:t>
      </w:r>
      <w:r w:rsidR="0029492A" w:rsidRPr="006D09D4">
        <w:rPr>
          <w:lang w:val="es-ES_tradnl"/>
        </w:rPr>
        <w:t>536</w:t>
      </w:r>
      <w:r w:rsidR="003B04C6" w:rsidRPr="006D09D4">
        <w:rPr>
          <w:lang w:val="es-ES_tradnl"/>
        </w:rPr>
        <w:t>,</w:t>
      </w:r>
      <w:r w:rsidR="00EC34A7" w:rsidRPr="006D09D4">
        <w:rPr>
          <w:lang w:val="es-ES_tradnl"/>
        </w:rPr>
        <w:t xml:space="preserve"> del</w:t>
      </w:r>
      <w:r w:rsidR="0029492A" w:rsidRPr="006D09D4">
        <w:rPr>
          <w:lang w:val="es-ES_tradnl"/>
        </w:rPr>
        <w:t>12</w:t>
      </w:r>
      <w:r w:rsidR="00414C30" w:rsidRPr="006D09D4">
        <w:rPr>
          <w:lang w:val="es-ES_tradnl"/>
        </w:rPr>
        <w:t>-</w:t>
      </w:r>
      <w:r w:rsidR="0029492A" w:rsidRPr="006D09D4">
        <w:rPr>
          <w:lang w:val="es-ES_tradnl"/>
        </w:rPr>
        <w:t>VII</w:t>
      </w:r>
      <w:r w:rsidR="00EC34A7" w:rsidRPr="006D09D4">
        <w:rPr>
          <w:lang w:val="es-ES_tradnl"/>
        </w:rPr>
        <w:t>-</w:t>
      </w:r>
      <w:r w:rsidR="0029492A" w:rsidRPr="006D09D4">
        <w:rPr>
          <w:lang w:val="es-ES_tradnl"/>
        </w:rPr>
        <w:t>1990</w:t>
      </w:r>
      <w:r w:rsidR="00EC34A7" w:rsidRPr="006D09D4">
        <w:rPr>
          <w:lang w:val="es-ES_tradnl"/>
        </w:rPr>
        <w:t xml:space="preserve">, </w:t>
      </w:r>
      <w:r w:rsidR="00414C30" w:rsidRPr="006D09D4">
        <w:rPr>
          <w:lang w:val="es-ES_tradnl"/>
        </w:rPr>
        <w:t xml:space="preserve">publicado en el Diario Oficial </w:t>
      </w:r>
      <w:r w:rsidR="003B04C6" w:rsidRPr="006D09D4">
        <w:rPr>
          <w:lang w:val="es-ES_tradnl"/>
        </w:rPr>
        <w:t xml:space="preserve">n° </w:t>
      </w:r>
      <w:r w:rsidR="0029492A" w:rsidRPr="006D09D4">
        <w:rPr>
          <w:lang w:val="es-ES_tradnl"/>
        </w:rPr>
        <w:t>182</w:t>
      </w:r>
      <w:r w:rsidR="00414C30" w:rsidRPr="006D09D4">
        <w:rPr>
          <w:lang w:val="es-ES_tradnl"/>
        </w:rPr>
        <w:t xml:space="preserve">, Tomo </w:t>
      </w:r>
      <w:r w:rsidR="0029492A" w:rsidRPr="006D09D4">
        <w:rPr>
          <w:lang w:val="es-ES_tradnl"/>
        </w:rPr>
        <w:t>308</w:t>
      </w:r>
      <w:proofErr w:type="gramStart"/>
      <w:r w:rsidR="003B04C6" w:rsidRPr="006D09D4">
        <w:rPr>
          <w:lang w:val="es-ES_tradnl"/>
        </w:rPr>
        <w:t>,</w:t>
      </w:r>
      <w:r w:rsidR="00EC34A7" w:rsidRPr="006D09D4">
        <w:rPr>
          <w:lang w:val="es-ES_tradnl"/>
        </w:rPr>
        <w:t>del</w:t>
      </w:r>
      <w:r w:rsidR="0029492A" w:rsidRPr="006D09D4">
        <w:rPr>
          <w:lang w:val="es-ES_tradnl"/>
        </w:rPr>
        <w:t>24</w:t>
      </w:r>
      <w:proofErr w:type="gramEnd"/>
      <w:r w:rsidR="00414C30" w:rsidRPr="006D09D4">
        <w:rPr>
          <w:lang w:val="es-ES_tradnl"/>
        </w:rPr>
        <w:t>-</w:t>
      </w:r>
      <w:r w:rsidR="0029492A" w:rsidRPr="006D09D4">
        <w:rPr>
          <w:lang w:val="es-ES_tradnl"/>
        </w:rPr>
        <w:t>V</w:t>
      </w:r>
      <w:r w:rsidR="005711A8" w:rsidRPr="006D09D4">
        <w:rPr>
          <w:lang w:val="es-ES_tradnl"/>
        </w:rPr>
        <w:t>II</w:t>
      </w:r>
      <w:r w:rsidR="00414C30" w:rsidRPr="006D09D4">
        <w:rPr>
          <w:lang w:val="es-ES_tradnl"/>
        </w:rPr>
        <w:t>-</w:t>
      </w:r>
      <w:r w:rsidR="0029492A" w:rsidRPr="006D09D4">
        <w:rPr>
          <w:lang w:val="es-ES_tradnl"/>
        </w:rPr>
        <w:t>1990</w:t>
      </w:r>
      <w:r w:rsidR="00A47F6B" w:rsidRPr="006D09D4">
        <w:rPr>
          <w:lang w:val="es-ES_tradnl"/>
        </w:rPr>
        <w:t xml:space="preserve"> [en lo sucesivo “</w:t>
      </w:r>
      <w:r w:rsidR="00C6170C">
        <w:rPr>
          <w:lang w:val="es-ES_tradnl"/>
        </w:rPr>
        <w:t>LCJ.</w:t>
      </w:r>
      <w:r w:rsidR="00A47F6B" w:rsidRPr="006D09D4">
        <w:rPr>
          <w:lang w:val="es-ES_tradnl"/>
        </w:rPr>
        <w:t>”]</w:t>
      </w:r>
      <w:r w:rsidR="00B21850" w:rsidRPr="006D09D4">
        <w:rPr>
          <w:lang w:val="es-ES_tradnl"/>
        </w:rPr>
        <w:t>)</w:t>
      </w:r>
      <w:r w:rsidR="00E27C06" w:rsidRPr="006D09D4">
        <w:rPr>
          <w:lang w:val="es-ES_tradnl"/>
        </w:rPr>
        <w:t xml:space="preserve">, por </w:t>
      </w:r>
      <w:r w:rsidR="003B04C6" w:rsidRPr="006D09D4">
        <w:rPr>
          <w:lang w:val="es-ES_tradnl"/>
        </w:rPr>
        <w:t xml:space="preserve">la </w:t>
      </w:r>
      <w:r w:rsidR="00E27C06" w:rsidRPr="006D09D4">
        <w:rPr>
          <w:lang w:val="es-ES_tradnl"/>
        </w:rPr>
        <w:t xml:space="preserve">supuesta contradicción con </w:t>
      </w:r>
      <w:r w:rsidR="00B21850" w:rsidRPr="006D09D4">
        <w:rPr>
          <w:lang w:val="es-ES_tradnl"/>
        </w:rPr>
        <w:t>l</w:t>
      </w:r>
      <w:r w:rsidR="00EC34A7" w:rsidRPr="006D09D4">
        <w:rPr>
          <w:lang w:val="es-ES_tradnl"/>
        </w:rPr>
        <w:t>os</w:t>
      </w:r>
      <w:r w:rsidR="00E27C06" w:rsidRPr="006D09D4">
        <w:rPr>
          <w:lang w:val="es-ES_tradnl"/>
        </w:rPr>
        <w:t xml:space="preserve"> art</w:t>
      </w:r>
      <w:r w:rsidR="00EC34A7" w:rsidRPr="006D09D4">
        <w:rPr>
          <w:lang w:val="es-ES_tradnl"/>
        </w:rPr>
        <w:t>s</w:t>
      </w:r>
      <w:r w:rsidR="00E27C06" w:rsidRPr="006D09D4">
        <w:rPr>
          <w:lang w:val="es-ES_tradnl"/>
        </w:rPr>
        <w:t xml:space="preserve">. </w:t>
      </w:r>
      <w:r w:rsidR="0029492A" w:rsidRPr="006D09D4">
        <w:rPr>
          <w:lang w:val="es-ES_tradnl"/>
        </w:rPr>
        <w:t xml:space="preserve">2 </w:t>
      </w:r>
      <w:proofErr w:type="gramStart"/>
      <w:r w:rsidR="0029492A" w:rsidRPr="006D09D4">
        <w:rPr>
          <w:lang w:val="es-ES_tradnl"/>
        </w:rPr>
        <w:t>inc.</w:t>
      </w:r>
      <w:proofErr w:type="gramEnd"/>
      <w:r w:rsidR="0029492A" w:rsidRPr="006D09D4">
        <w:rPr>
          <w:lang w:val="es-ES_tradnl"/>
        </w:rPr>
        <w:t xml:space="preserve"> 1º y 6 inc. 1</w:t>
      </w:r>
      <w:bookmarkStart w:id="0" w:name="_GoBack"/>
      <w:bookmarkEnd w:id="0"/>
      <w:r w:rsidR="0029492A" w:rsidRPr="006D09D4">
        <w:rPr>
          <w:lang w:val="es-ES_tradnl"/>
        </w:rPr>
        <w:t>º de la Constitución de la República [o “</w:t>
      </w:r>
      <w:proofErr w:type="spellStart"/>
      <w:r w:rsidR="008F0B59">
        <w:rPr>
          <w:lang w:val="es-ES_tradnl"/>
        </w:rPr>
        <w:t>Cn</w:t>
      </w:r>
      <w:proofErr w:type="spellEnd"/>
      <w:r w:rsidR="008F0B59">
        <w:rPr>
          <w:lang w:val="es-ES_tradnl"/>
        </w:rPr>
        <w:t>.</w:t>
      </w:r>
      <w:r w:rsidR="0029492A" w:rsidRPr="006D09D4">
        <w:rPr>
          <w:lang w:val="es-ES_tradnl"/>
        </w:rPr>
        <w:t>”]</w:t>
      </w:r>
      <w:r w:rsidR="000A78D6">
        <w:rPr>
          <w:lang w:val="es-ES_tradnl"/>
        </w:rPr>
        <w:t>; esta Sala hace el siguiente análisis</w:t>
      </w:r>
      <w:r w:rsidRPr="006D09D4">
        <w:rPr>
          <w:lang w:val="es-ES_tradnl"/>
        </w:rPr>
        <w:t>:</w:t>
      </w:r>
    </w:p>
    <w:p w:rsidR="00780F9A" w:rsidRPr="006D09D4" w:rsidRDefault="00780F9A" w:rsidP="00F4278B">
      <w:pPr>
        <w:pStyle w:val="Sangradetextonormal"/>
        <w:spacing w:after="0" w:line="372" w:lineRule="auto"/>
        <w:ind w:left="0" w:firstLine="708"/>
        <w:jc w:val="both"/>
        <w:rPr>
          <w:lang w:val="es-ES_tradnl"/>
        </w:rPr>
      </w:pPr>
      <w:r w:rsidRPr="006D09D4">
        <w:rPr>
          <w:lang w:val="es-ES_tradnl"/>
        </w:rPr>
        <w:t>La disposición</w:t>
      </w:r>
      <w:r w:rsidR="005B5F19">
        <w:rPr>
          <w:lang w:val="es-ES_tradnl"/>
        </w:rPr>
        <w:t xml:space="preserve"> </w:t>
      </w:r>
      <w:proofErr w:type="spellStart"/>
      <w:r w:rsidR="005B5F19">
        <w:rPr>
          <w:lang w:val="es-ES_tradnl"/>
        </w:rPr>
        <w:t>legal</w:t>
      </w:r>
      <w:r w:rsidR="0029492A" w:rsidRPr="006D09D4">
        <w:rPr>
          <w:lang w:val="es-ES_tradnl"/>
        </w:rPr>
        <w:t>objetada</w:t>
      </w:r>
      <w:proofErr w:type="spellEnd"/>
      <w:r w:rsidRPr="006D09D4">
        <w:rPr>
          <w:lang w:val="es-ES_tradnl"/>
        </w:rPr>
        <w:t xml:space="preserve"> prescribe:</w:t>
      </w:r>
    </w:p>
    <w:p w:rsidR="00780F9A" w:rsidRPr="006D09D4" w:rsidRDefault="0029492A" w:rsidP="0029492A">
      <w:pPr>
        <w:autoSpaceDE w:val="0"/>
        <w:autoSpaceDN w:val="0"/>
        <w:adjustRightInd w:val="0"/>
        <w:jc w:val="both"/>
        <w:rPr>
          <w:rFonts w:cs="Times New Roman"/>
          <w:b/>
          <w:szCs w:val="20"/>
        </w:rPr>
      </w:pPr>
      <w:r w:rsidRPr="006D09D4">
        <w:rPr>
          <w:rFonts w:cs="Times New Roman"/>
          <w:b/>
          <w:szCs w:val="20"/>
        </w:rPr>
        <w:t>Ley de la Carrera Judicial.</w:t>
      </w:r>
    </w:p>
    <w:p w:rsidR="0029492A" w:rsidRPr="006D09D4" w:rsidRDefault="0029492A" w:rsidP="00F4278B">
      <w:pPr>
        <w:autoSpaceDE w:val="0"/>
        <w:autoSpaceDN w:val="0"/>
        <w:adjustRightInd w:val="0"/>
        <w:ind w:firstLine="709"/>
        <w:jc w:val="both"/>
        <w:rPr>
          <w:rFonts w:cs="Times New Roman"/>
          <w:b/>
          <w:szCs w:val="20"/>
        </w:rPr>
      </w:pPr>
      <w:r w:rsidRPr="006D09D4">
        <w:rPr>
          <w:rFonts w:cs="Times New Roman"/>
          <w:b/>
          <w:szCs w:val="20"/>
        </w:rPr>
        <w:t>“Características del procedimiento.</w:t>
      </w:r>
    </w:p>
    <w:p w:rsidR="0029492A" w:rsidRPr="006D09D4" w:rsidRDefault="0029492A" w:rsidP="0029492A">
      <w:pPr>
        <w:autoSpaceDE w:val="0"/>
        <w:autoSpaceDN w:val="0"/>
        <w:adjustRightInd w:val="0"/>
        <w:ind w:firstLine="709"/>
        <w:jc w:val="both"/>
        <w:rPr>
          <w:rFonts w:cs="Times New Roman"/>
          <w:szCs w:val="20"/>
        </w:rPr>
      </w:pPr>
      <w:r w:rsidRPr="006D09D4">
        <w:rPr>
          <w:rFonts w:cs="Times New Roman"/>
          <w:szCs w:val="20"/>
        </w:rPr>
        <w:t xml:space="preserve">Art. 70.- El procedimiento debe ser de carácter reservado; no se podrá proporcionar información sobre el mismo y tendrán acceso a él únicamente el denunciante y el denunciado o los respectivos apoderados; no habrá lugar a incidentes, ni reconvenciones y su tramitación no excederá de sesenta días. De las actuaciones no se podrá </w:t>
      </w:r>
      <w:proofErr w:type="gramStart"/>
      <w:r w:rsidRPr="006D09D4">
        <w:rPr>
          <w:rFonts w:cs="Times New Roman"/>
          <w:szCs w:val="20"/>
        </w:rPr>
        <w:t>extender</w:t>
      </w:r>
      <w:proofErr w:type="gramEnd"/>
      <w:r w:rsidRPr="006D09D4">
        <w:rPr>
          <w:rFonts w:cs="Times New Roman"/>
          <w:szCs w:val="20"/>
        </w:rPr>
        <w:t xml:space="preserve"> certificaciones, excepto de la resolución que absuelva al funcionario o servidor judicial del hecho imputado”. </w:t>
      </w:r>
    </w:p>
    <w:p w:rsidR="0029492A" w:rsidRPr="00C6170C" w:rsidRDefault="0029492A" w:rsidP="00F4278B">
      <w:pPr>
        <w:autoSpaceDE w:val="0"/>
        <w:autoSpaceDN w:val="0"/>
        <w:adjustRightInd w:val="0"/>
        <w:ind w:firstLine="709"/>
        <w:jc w:val="both"/>
        <w:rPr>
          <w:rFonts w:cs="Times New Roman"/>
          <w:sz w:val="24"/>
          <w:szCs w:val="24"/>
        </w:rPr>
      </w:pPr>
    </w:p>
    <w:p w:rsidR="005268E6" w:rsidRPr="006D09D4" w:rsidRDefault="004819F4" w:rsidP="00F4278B">
      <w:pPr>
        <w:pStyle w:val="Sangradetextonormal"/>
        <w:spacing w:after="0" w:line="372" w:lineRule="auto"/>
        <w:ind w:left="0"/>
        <w:jc w:val="both"/>
        <w:rPr>
          <w:lang w:val="es-ES_tradnl"/>
        </w:rPr>
      </w:pPr>
      <w:r w:rsidRPr="00C6170C">
        <w:rPr>
          <w:lang w:val="es-ES_tradnl"/>
        </w:rPr>
        <w:tab/>
      </w:r>
      <w:proofErr w:type="spellStart"/>
      <w:r w:rsidRPr="00C6170C">
        <w:rPr>
          <w:b/>
          <w:bCs/>
          <w:lang w:val="es-ES_tradnl"/>
        </w:rPr>
        <w:t>I.</w:t>
      </w:r>
      <w:r w:rsidR="0029492A" w:rsidRPr="00C6170C">
        <w:rPr>
          <w:lang w:val="es-ES_tradnl"/>
        </w:rPr>
        <w:t>Inicialmente</w:t>
      </w:r>
      <w:proofErr w:type="spellEnd"/>
      <w:r w:rsidR="0029492A" w:rsidRPr="00C6170C">
        <w:rPr>
          <w:lang w:val="es-ES_tradnl"/>
        </w:rPr>
        <w:t xml:space="preserve">, el </w:t>
      </w:r>
      <w:r w:rsidRPr="00C6170C">
        <w:rPr>
          <w:lang w:val="es-ES_tradnl"/>
        </w:rPr>
        <w:t xml:space="preserve">demandante </w:t>
      </w:r>
      <w:proofErr w:type="spellStart"/>
      <w:r w:rsidR="00715ACC">
        <w:rPr>
          <w:lang w:val="es-ES_tradnl"/>
        </w:rPr>
        <w:t>afirmó</w:t>
      </w:r>
      <w:r w:rsidR="0029492A" w:rsidRPr="00C6170C">
        <w:rPr>
          <w:lang w:val="es-ES_tradnl"/>
        </w:rPr>
        <w:t>que</w:t>
      </w:r>
      <w:proofErr w:type="spellEnd"/>
      <w:r w:rsidR="0029492A" w:rsidRPr="00C6170C">
        <w:rPr>
          <w:lang w:val="es-ES_tradnl"/>
        </w:rPr>
        <w:t xml:space="preserve"> este </w:t>
      </w:r>
      <w:r w:rsidR="003B1908">
        <w:rPr>
          <w:lang w:val="es-ES_tradnl"/>
        </w:rPr>
        <w:t>t</w:t>
      </w:r>
      <w:r w:rsidR="0029492A" w:rsidRPr="00C6170C">
        <w:rPr>
          <w:lang w:val="es-ES_tradnl"/>
        </w:rPr>
        <w:t xml:space="preserve">ribunal ha tutelado los derechos de: (i) acceso a la información, (ii) libertad de información; y (iii) </w:t>
      </w:r>
      <w:r w:rsidR="00625DDF">
        <w:rPr>
          <w:i/>
          <w:lang w:val="es-ES_tradnl"/>
        </w:rPr>
        <w:t>“</w:t>
      </w:r>
      <w:r w:rsidR="0029492A" w:rsidRPr="006D09D4">
        <w:rPr>
          <w:lang w:val="es-ES_tradnl"/>
        </w:rPr>
        <w:t>a la verdad y el principio de publicidad administrativa de carácter pública</w:t>
      </w:r>
      <w:r w:rsidR="00625DDF">
        <w:rPr>
          <w:lang w:val="es-ES_tradnl"/>
        </w:rPr>
        <w:t>” (sic)</w:t>
      </w:r>
      <w:r w:rsidR="0029492A" w:rsidRPr="006D09D4">
        <w:rPr>
          <w:lang w:val="es-ES_tradnl"/>
        </w:rPr>
        <w:t xml:space="preserve">.  </w:t>
      </w:r>
    </w:p>
    <w:p w:rsidR="005268E6" w:rsidRPr="006D09D4" w:rsidRDefault="005268E6" w:rsidP="00F4278B">
      <w:pPr>
        <w:pStyle w:val="Sangradetextonormal"/>
        <w:spacing w:after="0" w:line="372" w:lineRule="auto"/>
        <w:ind w:left="0"/>
        <w:jc w:val="both"/>
        <w:rPr>
          <w:i/>
          <w:lang w:val="es-ES_tradnl"/>
        </w:rPr>
      </w:pPr>
      <w:r w:rsidRPr="006D09D4">
        <w:rPr>
          <w:lang w:val="es-ES_tradnl"/>
        </w:rPr>
        <w:tab/>
      </w:r>
      <w:r w:rsidR="00C56572" w:rsidRPr="006D09D4">
        <w:rPr>
          <w:i/>
          <w:lang w:val="es-ES_tradnl"/>
        </w:rPr>
        <w:t>1.</w:t>
      </w:r>
      <w:r w:rsidR="009F433D" w:rsidRPr="006D09D4">
        <w:rPr>
          <w:i/>
          <w:lang w:val="es-ES_tradnl"/>
        </w:rPr>
        <w:t xml:space="preserve"> A. </w:t>
      </w:r>
      <w:r w:rsidR="00C56572" w:rsidRPr="006D09D4">
        <w:rPr>
          <w:lang w:val="es-ES_tradnl"/>
        </w:rPr>
        <w:t xml:space="preserve">En </w:t>
      </w:r>
      <w:r w:rsidR="009F433D" w:rsidRPr="006D09D4">
        <w:rPr>
          <w:lang w:val="es-ES_tradnl"/>
        </w:rPr>
        <w:t xml:space="preserve">relación con el derecho </w:t>
      </w:r>
      <w:r w:rsidR="002C42C7">
        <w:rPr>
          <w:lang w:val="es-ES_tradnl"/>
        </w:rPr>
        <w:t xml:space="preserve">al </w:t>
      </w:r>
      <w:r w:rsidR="009F433D" w:rsidRPr="006D09D4">
        <w:rPr>
          <w:i/>
          <w:lang w:val="es-ES_tradnl"/>
        </w:rPr>
        <w:t>acceso a la información pública</w:t>
      </w:r>
      <w:r w:rsidR="00C56572" w:rsidRPr="006D09D4">
        <w:rPr>
          <w:lang w:val="es-ES_tradnl"/>
        </w:rPr>
        <w:t>, transcribió la</w:t>
      </w:r>
      <w:r w:rsidR="006C46AC">
        <w:rPr>
          <w:lang w:val="es-ES_tradnl"/>
        </w:rPr>
        <w:t xml:space="preserve"> aproximación general que este t</w:t>
      </w:r>
      <w:r w:rsidR="00C56572" w:rsidRPr="006D09D4">
        <w:rPr>
          <w:lang w:val="es-ES_tradnl"/>
        </w:rPr>
        <w:t xml:space="preserve">ribunal realizó acerca </w:t>
      </w:r>
      <w:r w:rsidR="004C1A33" w:rsidRPr="006D09D4">
        <w:rPr>
          <w:lang w:val="es-ES_tradnl"/>
        </w:rPr>
        <w:t xml:space="preserve">del citado </w:t>
      </w:r>
      <w:proofErr w:type="spellStart"/>
      <w:r w:rsidR="004C1A33" w:rsidRPr="006D09D4">
        <w:rPr>
          <w:lang w:val="es-ES_tradnl"/>
        </w:rPr>
        <w:t>derecho</w:t>
      </w:r>
      <w:r w:rsidR="00C56572" w:rsidRPr="006D09D4">
        <w:rPr>
          <w:lang w:val="es-ES_tradnl"/>
        </w:rPr>
        <w:t>en</w:t>
      </w:r>
      <w:proofErr w:type="spellEnd"/>
      <w:r w:rsidR="00C56572" w:rsidRPr="006D09D4">
        <w:rPr>
          <w:lang w:val="es-ES_tradnl"/>
        </w:rPr>
        <w:t xml:space="preserve"> la senten</w:t>
      </w:r>
      <w:r w:rsidR="00715ACC">
        <w:rPr>
          <w:lang w:val="es-ES_tradnl"/>
        </w:rPr>
        <w:t>cia de 5-XII-2012, Inc. 13-2012</w:t>
      </w:r>
      <w:r w:rsidR="00C56572" w:rsidRPr="006D09D4">
        <w:rPr>
          <w:lang w:val="es-ES_tradnl"/>
        </w:rPr>
        <w:t xml:space="preserve">, lo cual relacionó con lo dicho en la sentencia de 17-I-2014, </w:t>
      </w:r>
      <w:proofErr w:type="spellStart"/>
      <w:r w:rsidR="00C56572" w:rsidRPr="006D09D4">
        <w:rPr>
          <w:lang w:val="es-ES_tradnl"/>
        </w:rPr>
        <w:t>Amp</w:t>
      </w:r>
      <w:proofErr w:type="spellEnd"/>
      <w:r w:rsidR="00C56572" w:rsidRPr="006D09D4">
        <w:rPr>
          <w:lang w:val="es-ES_tradnl"/>
        </w:rPr>
        <w:t xml:space="preserve">. 356-2012, en la que se acotó que </w:t>
      </w:r>
      <w:r w:rsidR="00C56572" w:rsidRPr="006D09D4">
        <w:rPr>
          <w:i/>
          <w:lang w:val="es-ES_tradnl"/>
        </w:rPr>
        <w:t>el carácter de derecho fundamental del acceso a la información propicia el afianzamiento de democracias transparentes y efectivas, facilita la rendición de cuentas y genera un debate público permanente, sólido e informado</w:t>
      </w:r>
      <w:r w:rsidR="00A93212" w:rsidRPr="006D09D4">
        <w:rPr>
          <w:i/>
          <w:lang w:val="es-ES_tradnl"/>
        </w:rPr>
        <w:t>.</w:t>
      </w:r>
    </w:p>
    <w:p w:rsidR="00A93212" w:rsidRPr="006D09D4" w:rsidRDefault="00A93212" w:rsidP="00F4278B">
      <w:pPr>
        <w:pStyle w:val="Sangradetextonormal"/>
        <w:spacing w:after="0" w:line="372" w:lineRule="auto"/>
        <w:ind w:left="0"/>
        <w:jc w:val="both"/>
        <w:rPr>
          <w:lang w:val="es-ES_tradnl"/>
        </w:rPr>
      </w:pPr>
      <w:r w:rsidRPr="006D09D4">
        <w:rPr>
          <w:lang w:val="es-ES_tradnl"/>
        </w:rPr>
        <w:tab/>
        <w:t xml:space="preserve">A partir de esa perspectiva, el actor vinculó lo expuesto con los arts. 19 </w:t>
      </w:r>
      <w:proofErr w:type="gramStart"/>
      <w:r w:rsidRPr="006D09D4">
        <w:rPr>
          <w:lang w:val="es-ES_tradnl"/>
        </w:rPr>
        <w:t>inc.</w:t>
      </w:r>
      <w:proofErr w:type="gramEnd"/>
      <w:r w:rsidRPr="006D09D4">
        <w:rPr>
          <w:lang w:val="es-ES_tradnl"/>
        </w:rPr>
        <w:t xml:space="preserve"> 2º del Pacto Internacional de Derechos Civiles y Políticos y</w:t>
      </w:r>
      <w:r w:rsidR="00BA672A">
        <w:rPr>
          <w:lang w:val="es-ES_tradnl"/>
        </w:rPr>
        <w:t>,</w:t>
      </w:r>
      <w:r w:rsidRPr="006D09D4">
        <w:rPr>
          <w:lang w:val="es-ES_tradnl"/>
        </w:rPr>
        <w:t xml:space="preserve"> 13 de la Convención Americana de Derechos Humanos.</w:t>
      </w:r>
    </w:p>
    <w:p w:rsidR="009F433D" w:rsidRPr="006D09D4" w:rsidRDefault="00A93212" w:rsidP="00F4278B">
      <w:pPr>
        <w:pStyle w:val="Sangradetextonormal"/>
        <w:spacing w:after="0" w:line="372" w:lineRule="auto"/>
        <w:ind w:left="0"/>
        <w:jc w:val="both"/>
        <w:rPr>
          <w:color w:val="000000"/>
          <w:shd w:val="clear" w:color="auto" w:fill="FFFFFF"/>
        </w:rPr>
      </w:pPr>
      <w:r w:rsidRPr="006D09D4">
        <w:rPr>
          <w:lang w:val="es-ES_tradnl"/>
        </w:rPr>
        <w:tab/>
        <w:t xml:space="preserve">En tal sentido, </w:t>
      </w:r>
      <w:r w:rsidR="00361737" w:rsidRPr="006D09D4">
        <w:rPr>
          <w:lang w:val="es-ES_tradnl"/>
        </w:rPr>
        <w:t>hizo referencia a la sen</w:t>
      </w:r>
      <w:r w:rsidR="00F23552">
        <w:rPr>
          <w:lang w:val="es-ES_tradnl"/>
        </w:rPr>
        <w:t>tencia de 14-II-1997, Inc. 15-</w:t>
      </w:r>
      <w:r w:rsidR="00361737" w:rsidRPr="006D09D4">
        <w:rPr>
          <w:lang w:val="es-ES_tradnl"/>
        </w:rPr>
        <w:t xml:space="preserve">96, </w:t>
      </w:r>
      <w:r w:rsidR="00361737" w:rsidRPr="006D09D4">
        <w:rPr>
          <w:color w:val="000000"/>
          <w:shd w:val="clear" w:color="auto" w:fill="FFFFFF"/>
        </w:rPr>
        <w:t>para alegar</w:t>
      </w:r>
      <w:r w:rsidR="0079777B" w:rsidRPr="006D09D4">
        <w:rPr>
          <w:color w:val="000000"/>
          <w:shd w:val="clear" w:color="auto" w:fill="FFFFFF"/>
        </w:rPr>
        <w:t xml:space="preserve"> la paridad </w:t>
      </w:r>
      <w:r w:rsidR="003B1908">
        <w:rPr>
          <w:color w:val="000000"/>
          <w:shd w:val="clear" w:color="auto" w:fill="FFFFFF"/>
        </w:rPr>
        <w:t xml:space="preserve">que </w:t>
      </w:r>
      <w:r w:rsidR="00610526" w:rsidRPr="006D09D4">
        <w:rPr>
          <w:color w:val="000000"/>
          <w:shd w:val="clear" w:color="auto" w:fill="FFFFFF"/>
        </w:rPr>
        <w:t xml:space="preserve">debe considerarse </w:t>
      </w:r>
      <w:r w:rsidR="0079777B" w:rsidRPr="006D09D4">
        <w:rPr>
          <w:color w:val="000000"/>
          <w:shd w:val="clear" w:color="auto" w:fill="FFFFFF"/>
        </w:rPr>
        <w:t>entre la libertad</w:t>
      </w:r>
      <w:r w:rsidR="00AD2816">
        <w:rPr>
          <w:color w:val="000000"/>
          <w:shd w:val="clear" w:color="auto" w:fill="FFFFFF"/>
        </w:rPr>
        <w:t xml:space="preserve"> </w:t>
      </w:r>
      <w:proofErr w:type="spellStart"/>
      <w:r w:rsidR="00AD2816">
        <w:rPr>
          <w:color w:val="000000"/>
          <w:shd w:val="clear" w:color="auto" w:fill="FFFFFF"/>
        </w:rPr>
        <w:t>de</w:t>
      </w:r>
      <w:r w:rsidR="009F433D" w:rsidRPr="006D09D4">
        <w:rPr>
          <w:color w:val="000000"/>
          <w:shd w:val="clear" w:color="auto" w:fill="FFFFFF"/>
        </w:rPr>
        <w:t>prensa</w:t>
      </w:r>
      <w:proofErr w:type="spellEnd"/>
      <w:r w:rsidR="009F433D" w:rsidRPr="006D09D4">
        <w:rPr>
          <w:color w:val="000000"/>
          <w:shd w:val="clear" w:color="auto" w:fill="FFFFFF"/>
        </w:rPr>
        <w:t xml:space="preserve"> y</w:t>
      </w:r>
      <w:r w:rsidR="0079777B" w:rsidRPr="006D09D4">
        <w:rPr>
          <w:color w:val="000000"/>
          <w:shd w:val="clear" w:color="auto" w:fill="FFFFFF"/>
        </w:rPr>
        <w:t xml:space="preserve"> el derecho a </w:t>
      </w:r>
      <w:r w:rsidR="003B1908">
        <w:rPr>
          <w:color w:val="000000"/>
          <w:shd w:val="clear" w:color="auto" w:fill="FFFFFF"/>
        </w:rPr>
        <w:t xml:space="preserve">la </w:t>
      </w:r>
      <w:r w:rsidR="0079777B" w:rsidRPr="006D09D4">
        <w:rPr>
          <w:color w:val="000000"/>
          <w:shd w:val="clear" w:color="auto" w:fill="FFFFFF"/>
        </w:rPr>
        <w:t>información</w:t>
      </w:r>
      <w:r w:rsidR="000A78D6">
        <w:rPr>
          <w:color w:val="000000"/>
          <w:shd w:val="clear" w:color="auto" w:fill="FFFFFF"/>
        </w:rPr>
        <w:t>;</w:t>
      </w:r>
      <w:r w:rsidR="009F433D" w:rsidRPr="006D09D4">
        <w:rPr>
          <w:color w:val="000000"/>
          <w:shd w:val="clear" w:color="auto" w:fill="FFFFFF"/>
        </w:rPr>
        <w:t xml:space="preserve"> de esta manera, afirmó que: “</w:t>
      </w:r>
      <w:r w:rsidR="009F433D" w:rsidRPr="006D09D4">
        <w:rPr>
          <w:i/>
          <w:color w:val="000000"/>
          <w:shd w:val="clear" w:color="auto" w:fill="FFFFFF"/>
        </w:rPr>
        <w:t>la libertad de información pretende asegurar la publicación o divulgación, con respeto objetivo a la verdad, de hechos con relevancia pública, que permitan a las personas conocer la situación en la que se desarrolla su existencia, de manera que, en cuanto miembros de la colectividad, puedan tomar decision</w:t>
      </w:r>
      <w:r w:rsidR="00BA672A">
        <w:rPr>
          <w:i/>
          <w:color w:val="000000"/>
          <w:shd w:val="clear" w:color="auto" w:fill="FFFFFF"/>
        </w:rPr>
        <w:t>es libres, debidamente informado</w:t>
      </w:r>
      <w:r w:rsidR="009F433D" w:rsidRPr="006D09D4">
        <w:rPr>
          <w:i/>
          <w:color w:val="000000"/>
          <w:shd w:val="clear" w:color="auto" w:fill="FFFFFF"/>
        </w:rPr>
        <w:t>s</w:t>
      </w:r>
      <w:r w:rsidR="009F433D" w:rsidRPr="006D09D4">
        <w:rPr>
          <w:color w:val="000000"/>
          <w:shd w:val="clear" w:color="auto" w:fill="FFFFFF"/>
        </w:rPr>
        <w:t>”.</w:t>
      </w:r>
    </w:p>
    <w:p w:rsidR="00E34533" w:rsidRPr="006D09D4" w:rsidRDefault="009F433D" w:rsidP="00F4278B">
      <w:pPr>
        <w:pStyle w:val="Sangradetextonormal"/>
        <w:spacing w:after="0" w:line="372" w:lineRule="auto"/>
        <w:ind w:left="0"/>
        <w:jc w:val="both"/>
        <w:rPr>
          <w:lang w:val="es-ES_tradnl"/>
        </w:rPr>
      </w:pPr>
      <w:r w:rsidRPr="006D09D4">
        <w:rPr>
          <w:i/>
          <w:color w:val="000000"/>
          <w:shd w:val="clear" w:color="auto" w:fill="FFFFFF"/>
        </w:rPr>
        <w:tab/>
        <w:t xml:space="preserve">B. </w:t>
      </w:r>
      <w:r w:rsidRPr="006D09D4">
        <w:rPr>
          <w:color w:val="000000"/>
          <w:shd w:val="clear" w:color="auto" w:fill="FFFFFF"/>
        </w:rPr>
        <w:t xml:space="preserve">Por otra parte, manifestó que el </w:t>
      </w:r>
      <w:r w:rsidRPr="006D09D4">
        <w:rPr>
          <w:i/>
          <w:color w:val="000000"/>
          <w:shd w:val="clear" w:color="auto" w:fill="FFFFFF"/>
        </w:rPr>
        <w:t>derecho a la protección en la conservación y defensa de los derechos</w:t>
      </w:r>
      <w:r w:rsidRPr="006D09D4">
        <w:rPr>
          <w:color w:val="000000"/>
          <w:shd w:val="clear" w:color="auto" w:fill="FFFFFF"/>
        </w:rPr>
        <w:t xml:space="preserve"> –art. 2 inc</w:t>
      </w:r>
      <w:r w:rsidR="00C6170C">
        <w:rPr>
          <w:color w:val="000000"/>
          <w:shd w:val="clear" w:color="auto" w:fill="FFFFFF"/>
        </w:rPr>
        <w:t>.</w:t>
      </w:r>
      <w:r w:rsidRPr="006D09D4">
        <w:rPr>
          <w:color w:val="000000"/>
          <w:shd w:val="clear" w:color="auto" w:fill="FFFFFF"/>
        </w:rPr>
        <w:t xml:space="preserve"> 1º </w:t>
      </w:r>
      <w:proofErr w:type="spellStart"/>
      <w:r w:rsidR="008F0B59">
        <w:rPr>
          <w:color w:val="000000"/>
          <w:shd w:val="clear" w:color="auto" w:fill="FFFFFF"/>
        </w:rPr>
        <w:t>Cn</w:t>
      </w:r>
      <w:proofErr w:type="spellEnd"/>
      <w:proofErr w:type="gramStart"/>
      <w:r w:rsidR="008F0B59">
        <w:rPr>
          <w:color w:val="000000"/>
          <w:shd w:val="clear" w:color="auto" w:fill="FFFFFF"/>
        </w:rPr>
        <w:t>.</w:t>
      </w:r>
      <w:r w:rsidRPr="006D09D4">
        <w:rPr>
          <w:color w:val="000000"/>
          <w:shd w:val="clear" w:color="auto" w:fill="FFFFFF"/>
        </w:rPr>
        <w:t>–</w:t>
      </w:r>
      <w:proofErr w:type="gramEnd"/>
      <w:r w:rsidRPr="006D09D4">
        <w:rPr>
          <w:color w:val="000000"/>
          <w:shd w:val="clear" w:color="auto" w:fill="FFFFFF"/>
        </w:rPr>
        <w:t xml:space="preserve"> sólo se puede garantizar </w:t>
      </w:r>
      <w:r w:rsidR="000A78D6">
        <w:rPr>
          <w:color w:val="000000"/>
          <w:shd w:val="clear" w:color="auto" w:fill="FFFFFF"/>
        </w:rPr>
        <w:t>mediante</w:t>
      </w:r>
      <w:r w:rsidRPr="006D09D4">
        <w:rPr>
          <w:color w:val="000000"/>
          <w:shd w:val="clear" w:color="auto" w:fill="FFFFFF"/>
        </w:rPr>
        <w:t xml:space="preserve"> </w:t>
      </w:r>
      <w:r w:rsidRPr="006D09D4">
        <w:rPr>
          <w:color w:val="000000"/>
          <w:shd w:val="clear" w:color="auto" w:fill="FFFFFF"/>
        </w:rPr>
        <w:lastRenderedPageBreak/>
        <w:t xml:space="preserve">investigaciones exhaustivas e imparciales por parte del Estado. </w:t>
      </w:r>
      <w:r w:rsidR="00F23552">
        <w:rPr>
          <w:color w:val="000000"/>
          <w:shd w:val="clear" w:color="auto" w:fill="FFFFFF"/>
        </w:rPr>
        <w:t>En relación con</w:t>
      </w:r>
      <w:r w:rsidRPr="006D09D4">
        <w:rPr>
          <w:color w:val="000000"/>
          <w:shd w:val="clear" w:color="auto" w:fill="FFFFFF"/>
        </w:rPr>
        <w:t xml:space="preserve"> lo expuesto, </w:t>
      </w:r>
      <w:r w:rsidR="00F23552">
        <w:rPr>
          <w:color w:val="000000"/>
          <w:shd w:val="clear" w:color="auto" w:fill="FFFFFF"/>
        </w:rPr>
        <w:t xml:space="preserve">el </w:t>
      </w:r>
      <w:r w:rsidRPr="006D09D4">
        <w:t xml:space="preserve">ciudadano </w:t>
      </w:r>
      <w:r w:rsidR="00F23552">
        <w:rPr>
          <w:lang w:val="es-ES_tradnl"/>
        </w:rPr>
        <w:t xml:space="preserve">Vega Cruz </w:t>
      </w:r>
      <w:r w:rsidRPr="006D09D4">
        <w:rPr>
          <w:lang w:val="es-ES_tradnl"/>
        </w:rPr>
        <w:t xml:space="preserve">asoció </w:t>
      </w:r>
      <w:r w:rsidR="00F23552">
        <w:rPr>
          <w:lang w:val="es-ES_tradnl"/>
        </w:rPr>
        <w:t>el derecho en</w:t>
      </w:r>
      <w:r w:rsidR="00F0279F">
        <w:rPr>
          <w:lang w:val="es-ES_tradnl"/>
        </w:rPr>
        <w:t xml:space="preserve"> análisis </w:t>
      </w:r>
      <w:r w:rsidRPr="006D09D4">
        <w:rPr>
          <w:lang w:val="es-ES_tradnl"/>
        </w:rPr>
        <w:t>con el derecho de libertad de información</w:t>
      </w:r>
      <w:r w:rsidR="00E34533" w:rsidRPr="006D09D4">
        <w:rPr>
          <w:lang w:val="es-ES_tradnl"/>
        </w:rPr>
        <w:t xml:space="preserve">, </w:t>
      </w:r>
      <w:r w:rsidR="003B1908">
        <w:rPr>
          <w:lang w:val="es-ES_tradnl"/>
        </w:rPr>
        <w:t>que</w:t>
      </w:r>
      <w:r w:rsidR="0082366E" w:rsidRPr="006D09D4">
        <w:rPr>
          <w:lang w:val="es-ES_tradnl"/>
        </w:rPr>
        <w:t xml:space="preserve">–según el solicitante– </w:t>
      </w:r>
      <w:r w:rsidR="003B1908">
        <w:rPr>
          <w:lang w:val="es-ES_tradnl"/>
        </w:rPr>
        <w:t>tiene por contenido</w:t>
      </w:r>
      <w:r w:rsidR="00E34533" w:rsidRPr="006D09D4">
        <w:rPr>
          <w:lang w:val="es-ES_tradnl"/>
        </w:rPr>
        <w:t xml:space="preserve"> la publicación, divulgación o recepción de hechos con relevancia pública que permitan a las personas conocer la verdad, lo que implica el libre acceso a la información objetiva sobre hechos que hayan vulnerado derechos fundamentales y a las circunstancias temporales, personales, materiales y territoriales que los rodearon, y, por tanto, la posibilidad y capacidad real de investigar, buscar y recibir información confiable que conduzca al esclarecimiento imparcial y completo sobre un determinado material fáctico. </w:t>
      </w:r>
    </w:p>
    <w:p w:rsidR="009F433D" w:rsidRPr="006D09D4" w:rsidRDefault="00E34533" w:rsidP="00F4278B">
      <w:pPr>
        <w:pStyle w:val="Sangradetextonormal"/>
        <w:spacing w:after="0" w:line="372" w:lineRule="auto"/>
        <w:ind w:left="0"/>
        <w:jc w:val="both"/>
        <w:rPr>
          <w:color w:val="000000"/>
          <w:shd w:val="clear" w:color="auto" w:fill="FFFFFF"/>
        </w:rPr>
      </w:pPr>
      <w:r w:rsidRPr="006D09D4">
        <w:rPr>
          <w:lang w:val="es-ES_tradnl"/>
        </w:rPr>
        <w:tab/>
        <w:t xml:space="preserve">Posterior a transcribir algunos fundamentos jurídicos realizados por esta Sala en la </w:t>
      </w:r>
      <w:r w:rsidR="00CC081E">
        <w:rPr>
          <w:lang w:val="es-ES_tradnl"/>
        </w:rPr>
        <w:t>resolución</w:t>
      </w:r>
      <w:r w:rsidRPr="006D09D4">
        <w:rPr>
          <w:lang w:val="es-ES_tradnl"/>
        </w:rPr>
        <w:t xml:space="preserve"> de</w:t>
      </w:r>
      <w:r w:rsidR="000C0486">
        <w:rPr>
          <w:lang w:val="es-ES_tradnl"/>
        </w:rPr>
        <w:t>l</w:t>
      </w:r>
      <w:r w:rsidRPr="006D09D4">
        <w:rPr>
          <w:lang w:val="es-ES_tradnl"/>
        </w:rPr>
        <w:t xml:space="preserve"> 13-VI-2014, </w:t>
      </w:r>
      <w:proofErr w:type="spellStart"/>
      <w:r w:rsidRPr="006D09D4">
        <w:rPr>
          <w:lang w:val="es-ES_tradnl"/>
        </w:rPr>
        <w:t>Amp</w:t>
      </w:r>
      <w:proofErr w:type="spellEnd"/>
      <w:r w:rsidRPr="006D09D4">
        <w:rPr>
          <w:lang w:val="es-ES_tradnl"/>
        </w:rPr>
        <w:t>. 506-2</w:t>
      </w:r>
      <w:r w:rsidR="003D1609">
        <w:rPr>
          <w:lang w:val="es-ES_tradnl"/>
        </w:rPr>
        <w:t>01</w:t>
      </w:r>
      <w:r w:rsidRPr="006D09D4">
        <w:rPr>
          <w:lang w:val="es-ES_tradnl"/>
        </w:rPr>
        <w:t>4, r</w:t>
      </w:r>
      <w:r w:rsidR="00063D3E" w:rsidRPr="006D09D4">
        <w:rPr>
          <w:lang w:val="es-ES_tradnl"/>
        </w:rPr>
        <w:t xml:space="preserve">especto del derecho a la verdad, </w:t>
      </w:r>
      <w:r w:rsidRPr="006D09D4">
        <w:rPr>
          <w:lang w:val="es-ES_tradnl"/>
        </w:rPr>
        <w:t>las obligacione</w:t>
      </w:r>
      <w:r w:rsidR="00063D3E" w:rsidRPr="006D09D4">
        <w:rPr>
          <w:lang w:val="es-ES_tradnl"/>
        </w:rPr>
        <w:t>s es</w:t>
      </w:r>
      <w:r w:rsidR="00124B8F">
        <w:rPr>
          <w:lang w:val="es-ES_tradnl"/>
        </w:rPr>
        <w:t>tatales derivadas del mismo y su</w:t>
      </w:r>
      <w:r w:rsidR="00063D3E" w:rsidRPr="006D09D4">
        <w:rPr>
          <w:lang w:val="es-ES_tradnl"/>
        </w:rPr>
        <w:t xml:space="preserve"> finalidad ulterior en la tarea de protección de los derechos fundamentales, el actor </w:t>
      </w:r>
      <w:r w:rsidR="004D657A">
        <w:rPr>
          <w:lang w:val="es-ES_tradnl"/>
        </w:rPr>
        <w:t>retomó</w:t>
      </w:r>
      <w:r w:rsidR="00063D3E" w:rsidRPr="006D09D4">
        <w:rPr>
          <w:lang w:val="es-ES_tradnl"/>
        </w:rPr>
        <w:t xml:space="preserve"> su dimensión individual, hasta finalmente concluir que tal derecho tiene sus límites, los cuales se encuentran en función de la seguridad nacional, la integridad del territorio, la estabilidad y la </w:t>
      </w:r>
      <w:r w:rsidR="00E40312" w:rsidRPr="006D09D4">
        <w:rPr>
          <w:lang w:val="es-ES_tradnl"/>
        </w:rPr>
        <w:t>“</w:t>
      </w:r>
      <w:r w:rsidR="00063D3E" w:rsidRPr="006D09D4">
        <w:rPr>
          <w:lang w:val="es-ES_tradnl"/>
        </w:rPr>
        <w:t>institución</w:t>
      </w:r>
      <w:r w:rsidR="00E40312" w:rsidRPr="006D09D4">
        <w:rPr>
          <w:lang w:val="es-ES_tradnl"/>
        </w:rPr>
        <w:t>” (sic)</w:t>
      </w:r>
      <w:r w:rsidR="00063D3E" w:rsidRPr="006D09D4">
        <w:rPr>
          <w:lang w:val="es-ES_tradnl"/>
        </w:rPr>
        <w:t xml:space="preserve"> del Estado.  </w:t>
      </w:r>
    </w:p>
    <w:p w:rsidR="00A93212" w:rsidRPr="006D09D4" w:rsidRDefault="00063D3E" w:rsidP="00E40312">
      <w:pPr>
        <w:pStyle w:val="Sangradetextonormal"/>
        <w:spacing w:after="0" w:line="372" w:lineRule="auto"/>
        <w:ind w:left="0" w:firstLine="708"/>
        <w:jc w:val="both"/>
        <w:rPr>
          <w:rFonts w:eastAsiaTheme="minorHAnsi"/>
          <w:b/>
          <w:lang w:val="es-SV" w:eastAsia="en-US"/>
        </w:rPr>
      </w:pPr>
      <w:r w:rsidRPr="006D09D4">
        <w:rPr>
          <w:i/>
          <w:lang w:val="es-ES_tradnl"/>
        </w:rPr>
        <w:t xml:space="preserve">2. </w:t>
      </w:r>
      <w:r w:rsidRPr="006D09D4">
        <w:rPr>
          <w:lang w:val="es-ES_tradnl"/>
        </w:rPr>
        <w:t xml:space="preserve">Al justificar argumentativamente el contraste </w:t>
      </w:r>
      <w:proofErr w:type="spellStart"/>
      <w:r w:rsidRPr="006D09D4">
        <w:rPr>
          <w:lang w:val="es-ES_tradnl"/>
        </w:rPr>
        <w:t>internormativo</w:t>
      </w:r>
      <w:proofErr w:type="spellEnd"/>
      <w:r w:rsidRPr="006D09D4">
        <w:rPr>
          <w:lang w:val="es-ES_tradnl"/>
        </w:rPr>
        <w:t xml:space="preserve">, el </w:t>
      </w:r>
      <w:r w:rsidRPr="006D09D4">
        <w:t xml:space="preserve">ciudadano </w:t>
      </w:r>
      <w:r w:rsidRPr="006D09D4">
        <w:rPr>
          <w:lang w:val="es-ES_tradnl"/>
        </w:rPr>
        <w:t xml:space="preserve">Vega Cruz alegó que la disposición legal objetada conculca </w:t>
      </w:r>
      <w:r w:rsidR="00597271" w:rsidRPr="006D09D4">
        <w:rPr>
          <w:lang w:val="es-ES_tradnl"/>
        </w:rPr>
        <w:t xml:space="preserve">los arts. 2 </w:t>
      </w:r>
      <w:proofErr w:type="gramStart"/>
      <w:r w:rsidR="00597271" w:rsidRPr="006D09D4">
        <w:rPr>
          <w:lang w:val="es-ES_tradnl"/>
        </w:rPr>
        <w:t>inc.</w:t>
      </w:r>
      <w:proofErr w:type="gramEnd"/>
      <w:r w:rsidR="00597271" w:rsidRPr="006D09D4">
        <w:rPr>
          <w:lang w:val="es-ES_tradnl"/>
        </w:rPr>
        <w:t xml:space="preserve"> 1º y 6 inc. 1º </w:t>
      </w:r>
      <w:proofErr w:type="spellStart"/>
      <w:r w:rsidR="008F0B59">
        <w:rPr>
          <w:lang w:val="es-ES_tradnl"/>
        </w:rPr>
        <w:t>Cn</w:t>
      </w:r>
      <w:proofErr w:type="spellEnd"/>
      <w:r w:rsidR="008F0B59">
        <w:rPr>
          <w:lang w:val="es-ES_tradnl"/>
        </w:rPr>
        <w:t>.</w:t>
      </w:r>
      <w:r w:rsidR="00597271" w:rsidRPr="006D09D4">
        <w:rPr>
          <w:lang w:val="es-ES_tradnl"/>
        </w:rPr>
        <w:t xml:space="preserve">, </w:t>
      </w:r>
      <w:r w:rsidR="00597271" w:rsidRPr="006D09D4">
        <w:rPr>
          <w:i/>
          <w:lang w:val="es-ES_tradnl"/>
        </w:rPr>
        <w:t xml:space="preserve">ya que restringe especialmente el derecho a conocer la verdad en su dimensión colectiva y no permite el acceso a la colectividad </w:t>
      </w:r>
      <w:r w:rsidR="00770E3B" w:rsidRPr="006D09D4">
        <w:rPr>
          <w:i/>
          <w:lang w:val="es-ES_tradnl"/>
        </w:rPr>
        <w:t xml:space="preserve">para conocer: </w:t>
      </w:r>
      <w:r w:rsidR="00770E3B" w:rsidRPr="002A7250">
        <w:rPr>
          <w:lang w:val="es-ES_tradnl"/>
        </w:rPr>
        <w:t>(i)</w:t>
      </w:r>
      <w:r w:rsidR="00F23552">
        <w:rPr>
          <w:lang w:val="es-ES_tradnl"/>
        </w:rPr>
        <w:t>cuáles</w:t>
      </w:r>
      <w:r w:rsidR="00770E3B" w:rsidRPr="006D09D4">
        <w:rPr>
          <w:lang w:val="es-ES_tradnl"/>
        </w:rPr>
        <w:t xml:space="preserve"> colaboradores jurídicos, Jueces y Magistrados del Órgano Judicial –con sus correspondientes nombres– han sido denunciados ante el Departamento de Investigación Judicial de la Corte Suprema de Justicia, por faltas administrativas y actuaciones judiciales que son constitutivas de delitos en la función jurisdiccional; </w:t>
      </w:r>
      <w:r w:rsidR="00770E3B" w:rsidRPr="002A7250">
        <w:rPr>
          <w:lang w:val="es-ES_tradnl"/>
        </w:rPr>
        <w:t>(ii)</w:t>
      </w:r>
      <w:r w:rsidR="00770E3B" w:rsidRPr="006D09D4">
        <w:rPr>
          <w:lang w:val="es-ES_tradnl"/>
        </w:rPr>
        <w:t xml:space="preserve"> conocer los actos por los cuales han sido denunciados, entendiendo como tales, los hechos, fechas y lugares, por los cuales se les ha denunciado; </w:t>
      </w:r>
      <w:r w:rsidR="00770E3B" w:rsidRPr="002A7250">
        <w:rPr>
          <w:lang w:val="es-ES_tradnl"/>
        </w:rPr>
        <w:t>(iii)</w:t>
      </w:r>
      <w:r w:rsidR="00770E3B" w:rsidRPr="006D09D4">
        <w:rPr>
          <w:lang w:val="es-ES_tradnl"/>
        </w:rPr>
        <w:t xml:space="preserve">la cantidad total –con sus respectivos nombres– de funcionarios y colaboradores judiciales </w:t>
      </w:r>
      <w:r w:rsidR="004D657A">
        <w:rPr>
          <w:lang w:val="es-ES_tradnl"/>
        </w:rPr>
        <w:t xml:space="preserve">que </w:t>
      </w:r>
      <w:r w:rsidR="00770E3B" w:rsidRPr="006D09D4">
        <w:rPr>
          <w:lang w:val="es-ES_tradnl"/>
        </w:rPr>
        <w:t>han sido declarado</w:t>
      </w:r>
      <w:r w:rsidR="004D657A">
        <w:rPr>
          <w:lang w:val="es-ES_tradnl"/>
        </w:rPr>
        <w:t>s responsables, el tipo de acto y</w:t>
      </w:r>
      <w:r w:rsidR="00770E3B" w:rsidRPr="006D09D4">
        <w:rPr>
          <w:lang w:val="es-ES_tradnl"/>
        </w:rPr>
        <w:t xml:space="preserve"> el carácter de la sanción, tanto en su aspecto temporal como conductual; y </w:t>
      </w:r>
      <w:r w:rsidR="00770E3B" w:rsidRPr="002A7250">
        <w:rPr>
          <w:lang w:val="es-ES_tradnl"/>
        </w:rPr>
        <w:t>(iv)</w:t>
      </w:r>
      <w:r w:rsidR="004D4A8E">
        <w:rPr>
          <w:lang w:val="es-ES_tradnl"/>
        </w:rPr>
        <w:t xml:space="preserve"> </w:t>
      </w:r>
      <w:proofErr w:type="spellStart"/>
      <w:r w:rsidR="004D4A8E">
        <w:rPr>
          <w:lang w:val="es-ES_tradnl"/>
        </w:rPr>
        <w:t>la</w:t>
      </w:r>
      <w:r w:rsidR="00770E3B" w:rsidRPr="006D09D4">
        <w:rPr>
          <w:lang w:val="es-ES_tradnl"/>
        </w:rPr>
        <w:t>cantidad</w:t>
      </w:r>
      <w:proofErr w:type="spellEnd"/>
      <w:r w:rsidR="00770E3B" w:rsidRPr="006D09D4">
        <w:rPr>
          <w:lang w:val="es-ES_tradnl"/>
        </w:rPr>
        <w:t xml:space="preserve"> y nombre los </w:t>
      </w:r>
      <w:r w:rsidR="00FC5042" w:rsidRPr="006D09D4">
        <w:rPr>
          <w:lang w:val="es-ES_tradnl"/>
        </w:rPr>
        <w:t xml:space="preserve">funcionarios y colaboradores judiciales que no han sido declarados responsables por no haber terminado el procedimiento de investigación. </w:t>
      </w:r>
    </w:p>
    <w:p w:rsidR="000C5F61" w:rsidRPr="006D09D4" w:rsidRDefault="00747FF7" w:rsidP="00F4278B">
      <w:pPr>
        <w:pStyle w:val="Sangradetextonormal"/>
        <w:spacing w:after="0" w:line="372" w:lineRule="auto"/>
        <w:ind w:left="0"/>
        <w:jc w:val="both"/>
        <w:rPr>
          <w:rFonts w:eastAsiaTheme="minorHAnsi"/>
          <w:lang w:val="es-SV" w:eastAsia="en-US"/>
        </w:rPr>
      </w:pPr>
      <w:r w:rsidRPr="006D09D4">
        <w:rPr>
          <w:rFonts w:eastAsiaTheme="minorHAnsi"/>
          <w:b/>
          <w:lang w:val="es-SV" w:eastAsia="en-US"/>
        </w:rPr>
        <w:tab/>
      </w:r>
      <w:r w:rsidRPr="006D09D4">
        <w:rPr>
          <w:rFonts w:eastAsiaTheme="minorHAnsi"/>
          <w:i/>
          <w:lang w:val="es-SV" w:eastAsia="en-US"/>
        </w:rPr>
        <w:t xml:space="preserve">A. </w:t>
      </w:r>
      <w:r w:rsidRPr="006D09D4">
        <w:rPr>
          <w:rFonts w:eastAsiaTheme="minorHAnsi"/>
          <w:lang w:val="es-SV" w:eastAsia="en-US"/>
        </w:rPr>
        <w:t xml:space="preserve">En ese orden, el solicitante enfatizó que es importante para la colectividad el conocer la verdad de las actuaciones judiciales de aquellos funcionarios y colaboradores jurisdiccionales que comenten ilícitos y realizan sus funciones para servirse y lucrarse del público, </w:t>
      </w:r>
      <w:r w:rsidR="00D53499" w:rsidRPr="006D09D4">
        <w:rPr>
          <w:rFonts w:eastAsiaTheme="minorHAnsi"/>
          <w:lang w:val="es-SV" w:eastAsia="en-US"/>
        </w:rPr>
        <w:t xml:space="preserve">por ofrecimientos o propuestas indebidas. </w:t>
      </w:r>
    </w:p>
    <w:p w:rsidR="00CB07E8" w:rsidRPr="006D09D4" w:rsidRDefault="00CB07E8" w:rsidP="00F4278B">
      <w:pPr>
        <w:pStyle w:val="Sangradetextonormal"/>
        <w:spacing w:after="0" w:line="372" w:lineRule="auto"/>
        <w:ind w:left="0"/>
        <w:jc w:val="both"/>
        <w:rPr>
          <w:rFonts w:eastAsiaTheme="minorHAnsi"/>
          <w:lang w:val="es-SV" w:eastAsia="en-US"/>
        </w:rPr>
      </w:pPr>
      <w:r w:rsidRPr="006D09D4">
        <w:rPr>
          <w:rFonts w:eastAsiaTheme="minorHAnsi"/>
          <w:lang w:val="es-SV" w:eastAsia="en-US"/>
        </w:rPr>
        <w:tab/>
      </w:r>
      <w:r w:rsidR="000C5F61" w:rsidRPr="006D09D4">
        <w:rPr>
          <w:rFonts w:eastAsiaTheme="minorHAnsi"/>
          <w:lang w:val="es-SV" w:eastAsia="en-US"/>
        </w:rPr>
        <w:t xml:space="preserve">Por todo </w:t>
      </w:r>
      <w:r w:rsidRPr="006D09D4">
        <w:rPr>
          <w:rFonts w:eastAsiaTheme="minorHAnsi"/>
          <w:lang w:val="es-SV" w:eastAsia="en-US"/>
        </w:rPr>
        <w:t>lo anterior, afirm</w:t>
      </w:r>
      <w:r w:rsidR="000C5F61" w:rsidRPr="006D09D4">
        <w:rPr>
          <w:rFonts w:eastAsiaTheme="minorHAnsi"/>
          <w:lang w:val="es-SV" w:eastAsia="en-US"/>
        </w:rPr>
        <w:t>ó que la colectividad “…</w:t>
      </w:r>
      <w:r w:rsidR="000C5F61" w:rsidRPr="006D09D4">
        <w:rPr>
          <w:rFonts w:eastAsiaTheme="minorHAnsi"/>
          <w:i/>
          <w:lang w:val="es-SV" w:eastAsia="en-US"/>
        </w:rPr>
        <w:t xml:space="preserve">debe de </w:t>
      </w:r>
      <w:r w:rsidR="00A47F6B" w:rsidRPr="006D09D4">
        <w:rPr>
          <w:rFonts w:eastAsiaTheme="minorHAnsi"/>
          <w:lang w:val="es-SV" w:eastAsia="en-US"/>
        </w:rPr>
        <w:t xml:space="preserve">(sic) </w:t>
      </w:r>
      <w:r w:rsidR="000C5F61" w:rsidRPr="006D09D4">
        <w:rPr>
          <w:rFonts w:eastAsiaTheme="minorHAnsi"/>
          <w:i/>
          <w:lang w:val="es-SV" w:eastAsia="en-US"/>
        </w:rPr>
        <w:t>saber si el sistema de administración de justicia es confiable y si existe garantía de que se va a respetar su derecho de acceso a la justicia, en aquellos tribunales</w:t>
      </w:r>
      <w:r w:rsidR="006D09D4">
        <w:rPr>
          <w:rFonts w:eastAsiaTheme="minorHAnsi"/>
          <w:i/>
          <w:lang w:val="es-SV" w:eastAsia="en-US"/>
        </w:rPr>
        <w:t xml:space="preserve"> en los cuales</w:t>
      </w:r>
      <w:r w:rsidR="000C5F61" w:rsidRPr="006D09D4">
        <w:rPr>
          <w:rFonts w:eastAsiaTheme="minorHAnsi"/>
          <w:i/>
          <w:lang w:val="es-SV" w:eastAsia="en-US"/>
        </w:rPr>
        <w:t xml:space="preserve"> laboran dichos </w:t>
      </w:r>
      <w:r w:rsidR="000C5F61" w:rsidRPr="006D09D4">
        <w:rPr>
          <w:rFonts w:eastAsiaTheme="minorHAnsi"/>
          <w:i/>
          <w:lang w:val="es-SV" w:eastAsia="en-US"/>
        </w:rPr>
        <w:lastRenderedPageBreak/>
        <w:t>funcionarios y colaboradores judiciales…</w:t>
      </w:r>
      <w:r w:rsidR="000C5F61" w:rsidRPr="006D09D4">
        <w:rPr>
          <w:rFonts w:eastAsiaTheme="minorHAnsi"/>
          <w:lang w:val="es-SV" w:eastAsia="en-US"/>
        </w:rPr>
        <w:t>”,lo cual</w:t>
      </w:r>
      <w:r w:rsidR="006D09D4">
        <w:rPr>
          <w:rFonts w:eastAsiaTheme="minorHAnsi"/>
          <w:lang w:val="es-SV" w:eastAsia="en-US"/>
        </w:rPr>
        <w:t xml:space="preserve">, según el </w:t>
      </w:r>
      <w:proofErr w:type="spellStart"/>
      <w:r w:rsidR="006D09D4">
        <w:rPr>
          <w:rFonts w:eastAsiaTheme="minorHAnsi"/>
          <w:lang w:val="es-SV" w:eastAsia="en-US"/>
        </w:rPr>
        <w:t>demandante,</w:t>
      </w:r>
      <w:r w:rsidR="000C5F61" w:rsidRPr="006D09D4">
        <w:rPr>
          <w:rFonts w:eastAsiaTheme="minorHAnsi"/>
          <w:lang w:val="es-SV" w:eastAsia="en-US"/>
        </w:rPr>
        <w:t>es</w:t>
      </w:r>
      <w:proofErr w:type="spellEnd"/>
      <w:r w:rsidR="000C5F61" w:rsidRPr="006D09D4">
        <w:rPr>
          <w:rFonts w:eastAsiaTheme="minorHAnsi"/>
          <w:lang w:val="es-SV" w:eastAsia="en-US"/>
        </w:rPr>
        <w:t xml:space="preserve"> consecuencia directa </w:t>
      </w:r>
      <w:r w:rsidR="009565CA" w:rsidRPr="006D09D4">
        <w:rPr>
          <w:rFonts w:eastAsiaTheme="minorHAnsi"/>
          <w:lang w:val="es-SV" w:eastAsia="en-US"/>
        </w:rPr>
        <w:t xml:space="preserve">de </w:t>
      </w:r>
      <w:r w:rsidR="000C5F61" w:rsidRPr="006D09D4">
        <w:rPr>
          <w:rFonts w:eastAsiaTheme="minorHAnsi"/>
          <w:lang w:val="es-SV" w:eastAsia="en-US"/>
        </w:rPr>
        <w:t xml:space="preserve">que la información antes </w:t>
      </w:r>
      <w:proofErr w:type="spellStart"/>
      <w:r w:rsidR="000C5F61" w:rsidRPr="006D09D4">
        <w:rPr>
          <w:rFonts w:eastAsiaTheme="minorHAnsi"/>
          <w:lang w:val="es-SV" w:eastAsia="en-US"/>
        </w:rPr>
        <w:t>detalladano</w:t>
      </w:r>
      <w:proofErr w:type="spellEnd"/>
      <w:r w:rsidR="000C5F61" w:rsidRPr="006D09D4">
        <w:rPr>
          <w:rFonts w:eastAsiaTheme="minorHAnsi"/>
          <w:lang w:val="es-SV" w:eastAsia="en-US"/>
        </w:rPr>
        <w:t xml:space="preserve"> es información privilegiada, ni atenta contra la seguridad nacional o estabilidad o instit</w:t>
      </w:r>
      <w:r w:rsidR="006D09D4">
        <w:rPr>
          <w:rFonts w:eastAsiaTheme="minorHAnsi"/>
          <w:lang w:val="es-SV" w:eastAsia="en-US"/>
        </w:rPr>
        <w:t>ucionalidad del Estado,</w:t>
      </w:r>
      <w:r w:rsidR="000C5F61" w:rsidRPr="006D09D4">
        <w:rPr>
          <w:rFonts w:eastAsiaTheme="minorHAnsi"/>
          <w:lang w:val="es-SV" w:eastAsia="en-US"/>
        </w:rPr>
        <w:t xml:space="preserve"> por lo que debe ser del</w:t>
      </w:r>
      <w:r w:rsidR="006D09D4">
        <w:rPr>
          <w:rFonts w:eastAsiaTheme="minorHAnsi"/>
          <w:lang w:val="es-SV" w:eastAsia="en-US"/>
        </w:rPr>
        <w:t xml:space="preserve"> conocimiento público.</w:t>
      </w:r>
    </w:p>
    <w:p w:rsidR="00EC611B" w:rsidRPr="006D09D4" w:rsidRDefault="00EC611B" w:rsidP="00A47F6B">
      <w:pPr>
        <w:autoSpaceDE w:val="0"/>
        <w:autoSpaceDN w:val="0"/>
        <w:adjustRightInd w:val="0"/>
        <w:spacing w:line="372" w:lineRule="auto"/>
        <w:ind w:firstLine="708"/>
        <w:jc w:val="both"/>
        <w:rPr>
          <w:rFonts w:cs="Times New Roman"/>
          <w:sz w:val="24"/>
          <w:szCs w:val="24"/>
        </w:rPr>
      </w:pPr>
      <w:r w:rsidRPr="006D09D4">
        <w:rPr>
          <w:rFonts w:cs="Times New Roman"/>
          <w:b/>
          <w:sz w:val="24"/>
          <w:szCs w:val="24"/>
        </w:rPr>
        <w:t>II</w:t>
      </w:r>
      <w:r w:rsidRPr="006D09D4">
        <w:rPr>
          <w:rFonts w:cs="Times New Roman"/>
          <w:sz w:val="24"/>
          <w:szCs w:val="24"/>
        </w:rPr>
        <w:t xml:space="preserve">. </w:t>
      </w:r>
      <w:r w:rsidR="0064170C" w:rsidRPr="006D09D4">
        <w:rPr>
          <w:rFonts w:cs="Times New Roman"/>
          <w:i/>
          <w:sz w:val="24"/>
          <w:szCs w:val="24"/>
        </w:rPr>
        <w:t xml:space="preserve">1. </w:t>
      </w:r>
      <w:r w:rsidRPr="006D09D4">
        <w:rPr>
          <w:rFonts w:cs="Times New Roman"/>
          <w:sz w:val="24"/>
          <w:szCs w:val="24"/>
        </w:rPr>
        <w:t xml:space="preserve">En vista de los motivos de inconstitucionalidad alegados por el ciudadano </w:t>
      </w:r>
      <w:r w:rsidRPr="006D09D4">
        <w:rPr>
          <w:rFonts w:cs="Times New Roman"/>
          <w:sz w:val="24"/>
          <w:szCs w:val="24"/>
          <w:lang w:val="es-ES_tradnl"/>
        </w:rPr>
        <w:t>Vega Cruz</w:t>
      </w:r>
      <w:r w:rsidR="00A47F6B" w:rsidRPr="006D09D4">
        <w:rPr>
          <w:rFonts w:cs="Times New Roman"/>
          <w:sz w:val="24"/>
          <w:szCs w:val="24"/>
          <w:lang w:val="es-ES_tradnl"/>
        </w:rPr>
        <w:t>,</w:t>
      </w:r>
      <w:r w:rsidRPr="006D09D4">
        <w:rPr>
          <w:rFonts w:cs="Times New Roman"/>
          <w:sz w:val="24"/>
          <w:szCs w:val="24"/>
          <w:lang w:val="es-ES_tradnl"/>
        </w:rPr>
        <w:t xml:space="preserve"> es pertinente hacer una referencia a las condiciones que debe cumplir una pretensión de inconstitucionalidad para justificar el inicio de este proceso. </w:t>
      </w:r>
    </w:p>
    <w:p w:rsidR="00EC611B" w:rsidRPr="006D09D4" w:rsidRDefault="0064170C" w:rsidP="00F4278B">
      <w:pPr>
        <w:autoSpaceDE w:val="0"/>
        <w:autoSpaceDN w:val="0"/>
        <w:adjustRightInd w:val="0"/>
        <w:spacing w:line="372" w:lineRule="auto"/>
        <w:ind w:firstLine="708"/>
        <w:jc w:val="both"/>
        <w:rPr>
          <w:rFonts w:cs="Times New Roman"/>
          <w:sz w:val="24"/>
          <w:szCs w:val="24"/>
        </w:rPr>
      </w:pPr>
      <w:r w:rsidRPr="006D09D4">
        <w:rPr>
          <w:rFonts w:cs="Times New Roman"/>
          <w:i/>
          <w:sz w:val="24"/>
          <w:szCs w:val="24"/>
        </w:rPr>
        <w:t xml:space="preserve">A. </w:t>
      </w:r>
      <w:r w:rsidR="004D657A">
        <w:rPr>
          <w:rFonts w:cs="Times New Roman"/>
          <w:sz w:val="24"/>
          <w:szCs w:val="24"/>
        </w:rPr>
        <w:t>La</w:t>
      </w:r>
      <w:r w:rsidR="00EC611B" w:rsidRPr="006D09D4">
        <w:rPr>
          <w:rFonts w:cs="Times New Roman"/>
          <w:sz w:val="24"/>
          <w:szCs w:val="24"/>
        </w:rPr>
        <w:t xml:space="preserve"> pretensión</w:t>
      </w:r>
      <w:r w:rsidR="004D657A">
        <w:rPr>
          <w:rFonts w:cs="Times New Roman"/>
          <w:sz w:val="24"/>
          <w:szCs w:val="24"/>
        </w:rPr>
        <w:t xml:space="preserve"> de inconstitucionalidad</w:t>
      </w:r>
      <w:r w:rsidR="00EC611B" w:rsidRPr="006D09D4">
        <w:rPr>
          <w:rFonts w:cs="Times New Roman"/>
          <w:sz w:val="24"/>
          <w:szCs w:val="24"/>
        </w:rPr>
        <w:t xml:space="preserve"> consiste en un alegato sobre la supuesta contradicción entre el contenido normativo de una disposición o acto identificado como objeto de control y el contenido normativo de una disposición constitucional propuesta como parámetro. El inicio y desarrollo de este proceso solo es procedente cuando dicha pretensión está fundada. El fundamento de la pretensión radica en los motivos de inconstitucionalidad, es decir, en la exposición suficiente de argumentos que demuestren la probabilidad razonable de una contradicción o confrontación entre normas derivadas de las disposiciones invocadas. De lo contrario, una pretensión sin fundamento es improcedente.</w:t>
      </w:r>
    </w:p>
    <w:p w:rsidR="00EC611B" w:rsidRPr="006D09D4" w:rsidRDefault="00EC611B" w:rsidP="00F4278B">
      <w:pPr>
        <w:autoSpaceDE w:val="0"/>
        <w:autoSpaceDN w:val="0"/>
        <w:adjustRightInd w:val="0"/>
        <w:spacing w:line="372" w:lineRule="auto"/>
        <w:ind w:firstLine="708"/>
        <w:jc w:val="both"/>
        <w:rPr>
          <w:rFonts w:cs="Times New Roman"/>
          <w:sz w:val="24"/>
          <w:szCs w:val="24"/>
        </w:rPr>
      </w:pPr>
      <w:r w:rsidRPr="006D09D4">
        <w:rPr>
          <w:rFonts w:cs="Times New Roman"/>
          <w:sz w:val="24"/>
          <w:szCs w:val="24"/>
        </w:rPr>
        <w:t xml:space="preserve">El que la pretensión de inconstitucionalidad deba plantear </w:t>
      </w:r>
      <w:r w:rsidR="0098100A">
        <w:rPr>
          <w:rFonts w:cs="Times New Roman"/>
          <w:sz w:val="24"/>
          <w:szCs w:val="24"/>
        </w:rPr>
        <w:t>un contraste</w:t>
      </w:r>
      <w:r w:rsidRPr="006D09D4">
        <w:rPr>
          <w:rFonts w:cs="Times New Roman"/>
          <w:sz w:val="24"/>
          <w:szCs w:val="24"/>
        </w:rPr>
        <w:t xml:space="preserve"> entre normas indica que el fundamento de esa pretensión exige una labor hermenéutica o interpretativa, o sea, una argumentación sobre la inconsistencia entre dos normas, no solo entre dos disposiciones o textos. Las normas son productos interpretativos y su formulación no se logra con una simple lectura o un mero cotejo de enunciados lingüísticos. </w:t>
      </w:r>
    </w:p>
    <w:p w:rsidR="00EC611B" w:rsidRPr="006D09D4" w:rsidRDefault="007C499E" w:rsidP="00F4278B">
      <w:pPr>
        <w:autoSpaceDE w:val="0"/>
        <w:autoSpaceDN w:val="0"/>
        <w:adjustRightInd w:val="0"/>
        <w:spacing w:line="372" w:lineRule="auto"/>
        <w:ind w:firstLine="708"/>
        <w:jc w:val="both"/>
        <w:rPr>
          <w:rFonts w:cs="Times New Roman"/>
          <w:sz w:val="24"/>
          <w:szCs w:val="24"/>
        </w:rPr>
      </w:pPr>
      <w:r>
        <w:rPr>
          <w:rFonts w:cs="Times New Roman"/>
          <w:sz w:val="24"/>
          <w:szCs w:val="24"/>
        </w:rPr>
        <w:t>En</w:t>
      </w:r>
      <w:r w:rsidR="00EC611B" w:rsidRPr="006D09D4">
        <w:rPr>
          <w:rFonts w:cs="Times New Roman"/>
          <w:sz w:val="24"/>
          <w:szCs w:val="24"/>
        </w:rPr>
        <w:t xml:space="preserve"> relación con las disposiciones constitucionales empleadas como parámetros de control, un ejercicio argumentativo auténtico y suficiente de interpretación de normas debe tomar en cuenta que la atribución de sentido o la determinación de significado que realiza esta Sala en su jurisprudencia quedan incorporadas al contenido normativo de tales disposiciones (Improcedencia de 6-X-2011, Inc. 14-2011). De este modo, es indispensable que la supuesta confrontación </w:t>
      </w:r>
      <w:proofErr w:type="spellStart"/>
      <w:r w:rsidR="00EC611B" w:rsidRPr="006D09D4">
        <w:rPr>
          <w:rFonts w:cs="Times New Roman"/>
          <w:sz w:val="24"/>
          <w:szCs w:val="24"/>
        </w:rPr>
        <w:t>internormativa</w:t>
      </w:r>
      <w:proofErr w:type="spellEnd"/>
      <w:r w:rsidR="00EC611B" w:rsidRPr="006D09D4">
        <w:rPr>
          <w:rFonts w:cs="Times New Roman"/>
          <w:sz w:val="24"/>
          <w:szCs w:val="24"/>
        </w:rPr>
        <w:t xml:space="preserve"> que sostiene la pretensión de inconstitucionalidad sea compatible con el alcance o criterio hermenéutico que este tribunal haya adscrito en sus sentencias al respectivo precepto constitucional. En su caso, el fundamento de la pretensión podría exponer las razones suficientes por las que esa comprensión jurisprudencial del texto de la Constitución debe ser abandonada o modificada, pero no puede simplemente ignorarla, pues ello también revelaría el carácter superfluo del alegato planteado. </w:t>
      </w:r>
    </w:p>
    <w:p w:rsidR="003321FD" w:rsidRPr="00037713" w:rsidRDefault="00827A5F" w:rsidP="00037713">
      <w:pPr>
        <w:pStyle w:val="Sangradetextonormal"/>
        <w:spacing w:after="0" w:line="360" w:lineRule="auto"/>
        <w:ind w:left="0" w:firstLine="708"/>
        <w:jc w:val="both"/>
        <w:rPr>
          <w:i/>
          <w:lang w:val="es-SV"/>
        </w:rPr>
      </w:pPr>
      <w:r>
        <w:rPr>
          <w:i/>
          <w:lang w:val="es-SV"/>
        </w:rPr>
        <w:t>2</w:t>
      </w:r>
      <w:r w:rsidR="0064170C" w:rsidRPr="006D09D4">
        <w:rPr>
          <w:i/>
          <w:lang w:val="es-SV"/>
        </w:rPr>
        <w:t xml:space="preserve">. </w:t>
      </w:r>
      <w:r w:rsidR="006D09D4">
        <w:rPr>
          <w:i/>
          <w:lang w:val="es-SV"/>
        </w:rPr>
        <w:t xml:space="preserve">Ahora bien, el </w:t>
      </w:r>
      <w:r w:rsidR="003321FD" w:rsidRPr="006D09D4">
        <w:rPr>
          <w:i/>
          <w:lang w:val="es-SV"/>
        </w:rPr>
        <w:t>motivo de inconstitucional central alegado por el peticionario, consiste</w:t>
      </w:r>
      <w:r w:rsidR="00037713">
        <w:rPr>
          <w:i/>
          <w:lang w:val="es-SV"/>
        </w:rPr>
        <w:t>,</w:t>
      </w:r>
      <w:r w:rsidR="003321FD" w:rsidRPr="006D09D4">
        <w:rPr>
          <w:i/>
          <w:lang w:val="es-SV"/>
        </w:rPr>
        <w:t xml:space="preserve"> </w:t>
      </w:r>
      <w:proofErr w:type="spellStart"/>
      <w:r w:rsidR="003321FD" w:rsidRPr="006D09D4">
        <w:rPr>
          <w:i/>
          <w:lang w:val="es-SV"/>
        </w:rPr>
        <w:t>sintéticamente</w:t>
      </w:r>
      <w:proofErr w:type="gramStart"/>
      <w:r w:rsidR="003321FD" w:rsidRPr="006D09D4">
        <w:rPr>
          <w:i/>
          <w:lang w:val="es-SV"/>
        </w:rPr>
        <w:t>,en</w:t>
      </w:r>
      <w:proofErr w:type="spellEnd"/>
      <w:proofErr w:type="gramEnd"/>
      <w:r w:rsidR="003321FD" w:rsidRPr="006D09D4">
        <w:rPr>
          <w:i/>
          <w:lang w:val="es-SV"/>
        </w:rPr>
        <w:t xml:space="preserve"> que el art. </w:t>
      </w:r>
      <w:r w:rsidR="00A47F6B" w:rsidRPr="006D09D4">
        <w:rPr>
          <w:i/>
          <w:lang w:val="es-SV"/>
        </w:rPr>
        <w:t xml:space="preserve">70 </w:t>
      </w:r>
      <w:r w:rsidR="00C6170C">
        <w:rPr>
          <w:i/>
          <w:lang w:val="es-SV"/>
        </w:rPr>
        <w:t>LCJ.</w:t>
      </w:r>
      <w:r w:rsidR="00A47F6B" w:rsidRPr="006D09D4">
        <w:rPr>
          <w:i/>
          <w:lang w:val="es-SV"/>
        </w:rPr>
        <w:t xml:space="preserve"> </w:t>
      </w:r>
      <w:proofErr w:type="gramStart"/>
      <w:r w:rsidR="00A47F6B" w:rsidRPr="006D09D4">
        <w:rPr>
          <w:i/>
          <w:lang w:val="es-SV"/>
        </w:rPr>
        <w:t>transgrede</w:t>
      </w:r>
      <w:proofErr w:type="gramEnd"/>
      <w:r w:rsidR="00A47F6B" w:rsidRPr="006D09D4">
        <w:rPr>
          <w:i/>
          <w:lang w:val="es-SV"/>
        </w:rPr>
        <w:t xml:space="preserve"> el derecho a la protección no </w:t>
      </w:r>
      <w:r w:rsidR="0064170C" w:rsidRPr="006D09D4">
        <w:rPr>
          <w:i/>
          <w:lang w:val="es-SV"/>
        </w:rPr>
        <w:t xml:space="preserve">jurisdiccional </w:t>
      </w:r>
      <w:proofErr w:type="spellStart"/>
      <w:r w:rsidR="0064170C" w:rsidRPr="006D09D4">
        <w:rPr>
          <w:i/>
          <w:lang w:val="es-SV"/>
        </w:rPr>
        <w:t>y</w:t>
      </w:r>
      <w:r w:rsidR="00A47F6B" w:rsidRPr="006D09D4">
        <w:rPr>
          <w:i/>
          <w:lang w:val="es-SV"/>
        </w:rPr>
        <w:t>el</w:t>
      </w:r>
      <w:proofErr w:type="spellEnd"/>
      <w:r w:rsidR="00A47F6B" w:rsidRPr="006D09D4">
        <w:rPr>
          <w:i/>
          <w:lang w:val="es-SV"/>
        </w:rPr>
        <w:t xml:space="preserve"> derecho al acceso a la </w:t>
      </w:r>
      <w:r w:rsidR="0064170C" w:rsidRPr="006D09D4">
        <w:rPr>
          <w:i/>
          <w:lang w:val="es-SV"/>
        </w:rPr>
        <w:t>información pública</w:t>
      </w:r>
      <w:r w:rsidR="00542B50" w:rsidRPr="006D09D4">
        <w:rPr>
          <w:i/>
          <w:lang w:val="es-SV"/>
        </w:rPr>
        <w:t xml:space="preserve"> –art. 2 inc. 1º </w:t>
      </w:r>
      <w:proofErr w:type="spellStart"/>
      <w:r w:rsidR="008F0B59">
        <w:rPr>
          <w:i/>
          <w:lang w:val="es-SV"/>
        </w:rPr>
        <w:t>Cn</w:t>
      </w:r>
      <w:proofErr w:type="spellEnd"/>
      <w:r w:rsidR="008F0B59">
        <w:rPr>
          <w:i/>
          <w:lang w:val="es-SV"/>
        </w:rPr>
        <w:t>.</w:t>
      </w:r>
      <w:r w:rsidR="00542B50" w:rsidRPr="006D09D4">
        <w:rPr>
          <w:i/>
          <w:lang w:val="es-SV"/>
        </w:rPr>
        <w:t>–</w:t>
      </w:r>
      <w:r w:rsidR="00A47F6B" w:rsidRPr="006D09D4">
        <w:rPr>
          <w:i/>
          <w:lang w:val="es-SV"/>
        </w:rPr>
        <w:t xml:space="preserve">, debido a que la </w:t>
      </w:r>
      <w:proofErr w:type="spellStart"/>
      <w:r w:rsidR="00A47F6B" w:rsidRPr="006D09D4">
        <w:rPr>
          <w:i/>
          <w:lang w:val="es-SV"/>
        </w:rPr>
        <w:t>disposición</w:t>
      </w:r>
      <w:r w:rsidR="0064170C" w:rsidRPr="006D09D4">
        <w:rPr>
          <w:i/>
          <w:lang w:val="es-SV"/>
        </w:rPr>
        <w:t>legal</w:t>
      </w:r>
      <w:proofErr w:type="spellEnd"/>
      <w:r w:rsidR="0064170C" w:rsidRPr="006D09D4">
        <w:rPr>
          <w:i/>
          <w:lang w:val="es-SV"/>
        </w:rPr>
        <w:t xml:space="preserve"> impugnada</w:t>
      </w:r>
      <w:r w:rsidR="00542B50" w:rsidRPr="006D09D4">
        <w:rPr>
          <w:i/>
          <w:lang w:val="es-SV"/>
        </w:rPr>
        <w:t xml:space="preserve"> no permite que la colectividad pueda solicitar y </w:t>
      </w:r>
      <w:r w:rsidR="00542B50" w:rsidRPr="006D09D4">
        <w:rPr>
          <w:i/>
          <w:color w:val="000000"/>
          <w:shd w:val="clear" w:color="auto" w:fill="FFFFFF"/>
        </w:rPr>
        <w:t>recibir información relativa a</w:t>
      </w:r>
      <w:r w:rsidR="00542B50" w:rsidRPr="006D09D4">
        <w:rPr>
          <w:i/>
          <w:lang w:val="es-SV"/>
        </w:rPr>
        <w:t xml:space="preserve">las </w:t>
      </w:r>
      <w:r w:rsidR="00CF567C" w:rsidRPr="006D09D4">
        <w:rPr>
          <w:i/>
          <w:lang w:val="es-SV"/>
        </w:rPr>
        <w:t>personas, hechos</w:t>
      </w:r>
      <w:r w:rsidR="00542B50" w:rsidRPr="006D09D4">
        <w:rPr>
          <w:i/>
          <w:lang w:val="es-SV"/>
        </w:rPr>
        <w:t>, actos</w:t>
      </w:r>
      <w:r w:rsidR="00CF567C" w:rsidRPr="006D09D4">
        <w:rPr>
          <w:i/>
          <w:lang w:val="es-SV"/>
        </w:rPr>
        <w:t xml:space="preserve"> e investigaciones relacionadas con l</w:t>
      </w:r>
      <w:r w:rsidR="00542B50" w:rsidRPr="006D09D4">
        <w:rPr>
          <w:i/>
          <w:lang w:val="es-SV"/>
        </w:rPr>
        <w:t xml:space="preserve">os </w:t>
      </w:r>
      <w:r w:rsidR="00542B50" w:rsidRPr="006D09D4">
        <w:rPr>
          <w:i/>
          <w:lang w:val="es-SV"/>
        </w:rPr>
        <w:lastRenderedPageBreak/>
        <w:t xml:space="preserve">procedimientos administrativos sancionadores instruidos en contra de colaboradores jurídicos, Jueces y Magistrados del </w:t>
      </w:r>
      <w:r w:rsidR="0064170C" w:rsidRPr="006D09D4">
        <w:rPr>
          <w:i/>
          <w:lang w:val="es-SV"/>
        </w:rPr>
        <w:t xml:space="preserve">Órgano Judicial, ya que dicha disposición </w:t>
      </w:r>
      <w:proofErr w:type="spellStart"/>
      <w:r w:rsidR="0064170C" w:rsidRPr="006D09D4">
        <w:rPr>
          <w:i/>
          <w:lang w:val="es-SV"/>
        </w:rPr>
        <w:t>infraconstitucional</w:t>
      </w:r>
      <w:proofErr w:type="spellEnd"/>
      <w:r w:rsidR="0064170C" w:rsidRPr="006D09D4">
        <w:rPr>
          <w:i/>
          <w:lang w:val="es-SV"/>
        </w:rPr>
        <w:t xml:space="preserve"> declara tal información como de carácter </w:t>
      </w:r>
      <w:proofErr w:type="spellStart"/>
      <w:r w:rsidR="0064170C" w:rsidRPr="006D09D4">
        <w:rPr>
          <w:i/>
          <w:lang w:val="es-SV"/>
        </w:rPr>
        <w:t>reservada.</w:t>
      </w:r>
      <w:r w:rsidR="003321FD" w:rsidRPr="006D09D4">
        <w:rPr>
          <w:lang w:val="es-SV"/>
        </w:rPr>
        <w:t>En</w:t>
      </w:r>
      <w:proofErr w:type="spellEnd"/>
      <w:r w:rsidR="003321FD" w:rsidRPr="006D09D4">
        <w:rPr>
          <w:lang w:val="es-SV"/>
        </w:rPr>
        <w:t xml:space="preserve"> ese sentido, se advierte que con base en los motivos de inconstitucionalidad e</w:t>
      </w:r>
      <w:r>
        <w:rPr>
          <w:lang w:val="es-SV"/>
        </w:rPr>
        <w:t>xpuestos</w:t>
      </w:r>
      <w:r w:rsidR="003321FD" w:rsidRPr="006D09D4">
        <w:rPr>
          <w:lang w:val="es-SV"/>
        </w:rPr>
        <w:t xml:space="preserve">, </w:t>
      </w:r>
      <w:r w:rsidR="00B23CCD">
        <w:rPr>
          <w:lang w:val="es-SV"/>
        </w:rPr>
        <w:t xml:space="preserve">únicamente se analizará </w:t>
      </w:r>
      <w:r w:rsidR="003321FD" w:rsidRPr="006D09D4">
        <w:rPr>
          <w:lang w:val="es-SV"/>
        </w:rPr>
        <w:t>la supuesta transgresión a lo prescrito</w:t>
      </w:r>
      <w:r w:rsidR="00C6170C">
        <w:rPr>
          <w:lang w:val="es-SV"/>
        </w:rPr>
        <w:t xml:space="preserve"> en el</w:t>
      </w:r>
      <w:r w:rsidR="00B23CCD">
        <w:rPr>
          <w:lang w:val="es-SV"/>
        </w:rPr>
        <w:t xml:space="preserve"> art. 6 </w:t>
      </w:r>
      <w:r w:rsidR="00B23CCD" w:rsidRPr="00B23CCD">
        <w:rPr>
          <w:lang w:val="es-SV"/>
        </w:rPr>
        <w:t xml:space="preserve">inc. 1º </w:t>
      </w:r>
      <w:proofErr w:type="spellStart"/>
      <w:r w:rsidR="008F0B59">
        <w:rPr>
          <w:lang w:val="es-SV"/>
        </w:rPr>
        <w:t>Cn</w:t>
      </w:r>
      <w:proofErr w:type="spellEnd"/>
      <w:r w:rsidR="008F0B59">
        <w:rPr>
          <w:lang w:val="es-SV"/>
        </w:rPr>
        <w:t>.</w:t>
      </w:r>
      <w:r w:rsidR="003321FD" w:rsidRPr="006D09D4">
        <w:rPr>
          <w:lang w:val="es-SV"/>
        </w:rPr>
        <w:t xml:space="preserve">, por lo que su conocimiento deberá unificarse en uno solo. Lo afirmado se cifra en que, ante la invocación simultánea de preceptos constitucionales genéricos y otros más concretos, en los cuales se refleje la misma confrontación </w:t>
      </w:r>
      <w:proofErr w:type="spellStart"/>
      <w:r w:rsidR="003321FD" w:rsidRPr="006D09D4">
        <w:rPr>
          <w:lang w:val="es-SV"/>
        </w:rPr>
        <w:t>internormativa</w:t>
      </w:r>
      <w:proofErr w:type="spellEnd"/>
      <w:r w:rsidR="003321FD" w:rsidRPr="006D09D4">
        <w:rPr>
          <w:lang w:val="es-SV"/>
        </w:rPr>
        <w:t>, resulta de mayor sujeción para el fallo, dar preferencia a estas últimas –resolución de 11-V-2005, Inc. 11-2004–.</w:t>
      </w:r>
    </w:p>
    <w:p w:rsidR="003321FD" w:rsidRPr="006D09D4" w:rsidRDefault="003321FD" w:rsidP="003321FD">
      <w:pPr>
        <w:pStyle w:val="Sangradetextonormal"/>
        <w:spacing w:after="0" w:line="360" w:lineRule="auto"/>
        <w:ind w:left="0" w:firstLine="709"/>
        <w:jc w:val="both"/>
        <w:rPr>
          <w:lang w:val="es-SV"/>
        </w:rPr>
      </w:pPr>
      <w:r w:rsidRPr="006D09D4">
        <w:rPr>
          <w:lang w:val="es-SV"/>
        </w:rPr>
        <w:t xml:space="preserve">De esta forma, la supuesta infracción </w:t>
      </w:r>
      <w:r w:rsidR="0064170C" w:rsidRPr="006D09D4">
        <w:rPr>
          <w:lang w:val="es-SV"/>
        </w:rPr>
        <w:t>al derecho de protección no jurisdiccional</w:t>
      </w:r>
      <w:r w:rsidRPr="006D09D4">
        <w:rPr>
          <w:lang w:val="es-SV"/>
        </w:rPr>
        <w:t xml:space="preserve"> –arts. 2 </w:t>
      </w:r>
      <w:proofErr w:type="gramStart"/>
      <w:r w:rsidRPr="006D09D4">
        <w:rPr>
          <w:lang w:val="es-SV"/>
        </w:rPr>
        <w:t>inc.</w:t>
      </w:r>
      <w:proofErr w:type="gramEnd"/>
      <w:r w:rsidRPr="006D09D4">
        <w:rPr>
          <w:lang w:val="es-SV"/>
        </w:rPr>
        <w:t xml:space="preserve"> 1° </w:t>
      </w:r>
      <w:proofErr w:type="spellStart"/>
      <w:r w:rsidR="008F0B59">
        <w:rPr>
          <w:lang w:val="es-SV"/>
        </w:rPr>
        <w:t>Cn</w:t>
      </w:r>
      <w:proofErr w:type="spellEnd"/>
      <w:proofErr w:type="gramStart"/>
      <w:r w:rsidRPr="006D09D4">
        <w:rPr>
          <w:lang w:val="es-SV"/>
        </w:rPr>
        <w:t>.–</w:t>
      </w:r>
      <w:proofErr w:type="gramEnd"/>
      <w:r w:rsidRPr="006D09D4">
        <w:rPr>
          <w:lang w:val="es-SV"/>
        </w:rPr>
        <w:t xml:space="preserve"> constituye un enfoque genérico del mismo planteamiento sostenido respecto a la supuesta vulneración del art. </w:t>
      </w:r>
      <w:r w:rsidR="0064170C" w:rsidRPr="006D09D4">
        <w:rPr>
          <w:lang w:val="es-SV"/>
        </w:rPr>
        <w:t>6 inc. 1º</w:t>
      </w:r>
      <w:r w:rsidRPr="006D09D4">
        <w:rPr>
          <w:lang w:val="es-SV"/>
        </w:rPr>
        <w:t xml:space="preserve"> </w:t>
      </w:r>
      <w:proofErr w:type="spellStart"/>
      <w:r w:rsidRPr="006D09D4">
        <w:rPr>
          <w:lang w:val="es-SV"/>
        </w:rPr>
        <w:t>Cn</w:t>
      </w:r>
      <w:proofErr w:type="spellEnd"/>
      <w:r w:rsidRPr="006D09D4">
        <w:rPr>
          <w:lang w:val="es-SV"/>
        </w:rPr>
        <w:t xml:space="preserve">.; es decir, </w:t>
      </w:r>
      <w:r w:rsidRPr="00827A5F">
        <w:rPr>
          <w:i/>
          <w:lang w:val="es-SV"/>
        </w:rPr>
        <w:t>ambos parámetros son incluidos en la misma argumentación</w:t>
      </w:r>
      <w:r w:rsidRPr="006D09D4">
        <w:rPr>
          <w:lang w:val="es-SV"/>
        </w:rPr>
        <w:t xml:space="preserve">: </w:t>
      </w:r>
      <w:r w:rsidR="00827A5F">
        <w:rPr>
          <w:i/>
          <w:lang w:val="es-SV"/>
        </w:rPr>
        <w:t>si</w:t>
      </w:r>
      <w:r w:rsidR="0064170C" w:rsidRPr="006D09D4">
        <w:rPr>
          <w:i/>
          <w:lang w:val="es-SV"/>
        </w:rPr>
        <w:t xml:space="preserve"> el acceso a la información derivada de los procesos administrativos sancionadores contra los colaboradores, Jueces y Magistrado</w:t>
      </w:r>
      <w:r w:rsidR="00827A5F">
        <w:rPr>
          <w:i/>
          <w:lang w:val="es-SV"/>
        </w:rPr>
        <w:t>s</w:t>
      </w:r>
      <w:r w:rsidR="0064170C" w:rsidRPr="006D09D4">
        <w:rPr>
          <w:i/>
          <w:lang w:val="es-SV"/>
        </w:rPr>
        <w:t xml:space="preserve"> del Órgano Judicial, conlleva una afectación al derecho de protección no jurisdiccional, porque no se </w:t>
      </w:r>
      <w:r w:rsidR="00827A5F">
        <w:rPr>
          <w:i/>
          <w:lang w:val="es-SV"/>
        </w:rPr>
        <w:t>puede conocer de los elementos inherentes</w:t>
      </w:r>
      <w:r w:rsidR="00A863C5">
        <w:rPr>
          <w:i/>
          <w:lang w:val="es-SV"/>
        </w:rPr>
        <w:t xml:space="preserve"> a tales procedimientos. </w:t>
      </w:r>
      <w:r w:rsidR="007B7DB6">
        <w:rPr>
          <w:lang w:val="es-SV"/>
        </w:rPr>
        <w:t>En consecuencia</w:t>
      </w:r>
      <w:r w:rsidRPr="006D09D4">
        <w:rPr>
          <w:lang w:val="es-SV"/>
        </w:rPr>
        <w:t xml:space="preserve">, el mayor grado de concreción de la argumentación planteada deriva de esta última disposición constitucional, hace que el análisis de la demanda se realice por este motivo, es decir, </w:t>
      </w:r>
      <w:r w:rsidRPr="002D6C40">
        <w:rPr>
          <w:i/>
          <w:lang w:val="es-SV"/>
        </w:rPr>
        <w:t xml:space="preserve">por la posible vulneración </w:t>
      </w:r>
      <w:r w:rsidR="0064170C" w:rsidRPr="002D6C40">
        <w:rPr>
          <w:i/>
          <w:lang w:val="es-SV"/>
        </w:rPr>
        <w:t>al derecho al acceso de la información pública</w:t>
      </w:r>
      <w:r w:rsidRPr="006D09D4">
        <w:rPr>
          <w:lang w:val="es-SV"/>
        </w:rPr>
        <w:t xml:space="preserve">; </w:t>
      </w:r>
      <w:r w:rsidR="004854FD" w:rsidRPr="006D09D4">
        <w:rPr>
          <w:i/>
          <w:lang w:val="es-SV"/>
        </w:rPr>
        <w:t xml:space="preserve">por </w:t>
      </w:r>
      <w:proofErr w:type="spellStart"/>
      <w:r w:rsidR="004854FD" w:rsidRPr="006D09D4">
        <w:rPr>
          <w:i/>
          <w:lang w:val="es-SV"/>
        </w:rPr>
        <w:t>tanto</w:t>
      </w:r>
      <w:proofErr w:type="gramStart"/>
      <w:r w:rsidR="004854FD" w:rsidRPr="006D09D4">
        <w:rPr>
          <w:i/>
          <w:lang w:val="es-SV"/>
        </w:rPr>
        <w:t>,</w:t>
      </w:r>
      <w:r w:rsidR="0082366E">
        <w:rPr>
          <w:i/>
          <w:lang w:val="es-SV"/>
        </w:rPr>
        <w:t>debe</w:t>
      </w:r>
      <w:proofErr w:type="spellEnd"/>
      <w:proofErr w:type="gramEnd"/>
      <w:r w:rsidR="0082366E">
        <w:rPr>
          <w:i/>
          <w:lang w:val="es-SV"/>
        </w:rPr>
        <w:t xml:space="preserve"> </w:t>
      </w:r>
      <w:r w:rsidRPr="006D09D4">
        <w:rPr>
          <w:i/>
          <w:lang w:val="es-SV"/>
        </w:rPr>
        <w:t>declararse improcedente</w:t>
      </w:r>
      <w:r w:rsidR="004854FD" w:rsidRPr="006D09D4">
        <w:rPr>
          <w:i/>
          <w:lang w:val="es-SV"/>
        </w:rPr>
        <w:t xml:space="preserve"> la demanda</w:t>
      </w:r>
      <w:r w:rsidRPr="006D09D4">
        <w:rPr>
          <w:i/>
          <w:lang w:val="es-SV"/>
        </w:rPr>
        <w:t xml:space="preserve"> respecto de la supuesta vulneración al </w:t>
      </w:r>
      <w:r w:rsidR="0064170C" w:rsidRPr="006D09D4">
        <w:rPr>
          <w:i/>
          <w:lang w:val="es-SV"/>
        </w:rPr>
        <w:t>derecho de protección no jurisdiccional</w:t>
      </w:r>
      <w:r w:rsidR="0064170C" w:rsidRPr="006D09D4">
        <w:rPr>
          <w:lang w:val="es-SV"/>
        </w:rPr>
        <w:t xml:space="preserve">. </w:t>
      </w:r>
    </w:p>
    <w:p w:rsidR="004854FD" w:rsidRPr="006D09D4" w:rsidRDefault="00A745AD" w:rsidP="004854FD">
      <w:pPr>
        <w:autoSpaceDE w:val="0"/>
        <w:autoSpaceDN w:val="0"/>
        <w:adjustRightInd w:val="0"/>
        <w:spacing w:line="372" w:lineRule="auto"/>
        <w:ind w:firstLine="708"/>
        <w:jc w:val="both"/>
        <w:rPr>
          <w:rFonts w:cs="Times New Roman"/>
          <w:sz w:val="24"/>
          <w:szCs w:val="24"/>
          <w:lang w:val="es-MX"/>
        </w:rPr>
      </w:pPr>
      <w:proofErr w:type="spellStart"/>
      <w:r w:rsidRPr="006D09D4">
        <w:rPr>
          <w:rFonts w:cs="Times New Roman"/>
          <w:b/>
          <w:sz w:val="24"/>
          <w:szCs w:val="24"/>
        </w:rPr>
        <w:t>III</w:t>
      </w:r>
      <w:r w:rsidRPr="006D09D4">
        <w:rPr>
          <w:rFonts w:cs="Times New Roman"/>
          <w:sz w:val="24"/>
          <w:szCs w:val="24"/>
        </w:rPr>
        <w:t>.</w:t>
      </w:r>
      <w:r w:rsidR="002D6C40">
        <w:rPr>
          <w:rFonts w:cs="Times New Roman"/>
          <w:sz w:val="24"/>
          <w:szCs w:val="24"/>
        </w:rPr>
        <w:t>En</w:t>
      </w:r>
      <w:proofErr w:type="spellEnd"/>
      <w:r w:rsidR="002D6C40">
        <w:rPr>
          <w:rFonts w:cs="Times New Roman"/>
          <w:sz w:val="24"/>
          <w:szCs w:val="24"/>
        </w:rPr>
        <w:t xml:space="preserve"> cumplimiento a lo anterior, y a fin de depurar la pretensión, </w:t>
      </w:r>
      <w:r w:rsidR="004854FD" w:rsidRPr="006D09D4">
        <w:rPr>
          <w:rFonts w:cs="Times New Roman"/>
          <w:sz w:val="24"/>
          <w:szCs w:val="24"/>
        </w:rPr>
        <w:t xml:space="preserve">de acuerdo al derecho fundamental presuntamente transgredido, </w:t>
      </w:r>
      <w:r w:rsidR="004854FD" w:rsidRPr="006D09D4">
        <w:rPr>
          <w:rFonts w:cs="Times New Roman"/>
          <w:sz w:val="24"/>
          <w:szCs w:val="24"/>
          <w:lang w:val="es-MX"/>
        </w:rPr>
        <w:t xml:space="preserve">es ineludible realizar algunas consideraciones referentes a la </w:t>
      </w:r>
      <w:r w:rsidR="004854FD" w:rsidRPr="006D09D4">
        <w:rPr>
          <w:rFonts w:cs="Times New Roman"/>
          <w:i/>
          <w:sz w:val="24"/>
          <w:szCs w:val="24"/>
          <w:lang w:val="es-MX"/>
        </w:rPr>
        <w:t xml:space="preserve">vigencia del objeto de control, a la luz de la entrada en vigencia de la Ley de Acceso a la Información Pública </w:t>
      </w:r>
      <w:r w:rsidR="004854FD" w:rsidRPr="006D09D4">
        <w:rPr>
          <w:rFonts w:cs="Times New Roman"/>
          <w:sz w:val="24"/>
          <w:szCs w:val="24"/>
          <w:lang w:val="es-MX"/>
        </w:rPr>
        <w:t>(Decreto Legislativo n° 534, de 30-III-2011, publicado en el Diario Oficial n° 70, Tomo n° 391, de 8-IV-2011</w:t>
      </w:r>
      <w:r w:rsidRPr="006D09D4">
        <w:rPr>
          <w:rFonts w:cs="Times New Roman"/>
          <w:sz w:val="24"/>
          <w:szCs w:val="24"/>
          <w:lang w:val="es-MX"/>
        </w:rPr>
        <w:t xml:space="preserve"> [en lo sucesivo “LAIP”]). </w:t>
      </w:r>
    </w:p>
    <w:p w:rsidR="00A745AD" w:rsidRPr="006D09D4" w:rsidRDefault="00A745AD" w:rsidP="00A745AD">
      <w:pPr>
        <w:spacing w:line="360" w:lineRule="auto"/>
        <w:ind w:firstLine="708"/>
        <w:jc w:val="both"/>
        <w:rPr>
          <w:rFonts w:cs="Times New Roman"/>
          <w:sz w:val="24"/>
          <w:szCs w:val="24"/>
          <w:lang w:val="es-MX"/>
        </w:rPr>
      </w:pPr>
      <w:r w:rsidRPr="006D09D4">
        <w:rPr>
          <w:rFonts w:cs="Times New Roman"/>
          <w:i/>
          <w:sz w:val="24"/>
          <w:szCs w:val="24"/>
          <w:lang w:val="es-MX"/>
        </w:rPr>
        <w:t>1. A.</w:t>
      </w:r>
      <w:r w:rsidRPr="006D09D4">
        <w:rPr>
          <w:rFonts w:cs="Times New Roman"/>
          <w:sz w:val="24"/>
          <w:szCs w:val="24"/>
          <w:lang w:val="es-MX"/>
        </w:rPr>
        <w:t xml:space="preserve"> En relación con lo anterior, </w:t>
      </w:r>
      <w:r w:rsidR="009235C3">
        <w:rPr>
          <w:rFonts w:cs="Times New Roman"/>
          <w:sz w:val="24"/>
          <w:szCs w:val="24"/>
          <w:lang w:val="es-MX"/>
        </w:rPr>
        <w:t>e</w:t>
      </w:r>
      <w:r w:rsidR="00810814">
        <w:rPr>
          <w:rFonts w:cs="Times New Roman"/>
          <w:sz w:val="24"/>
          <w:szCs w:val="24"/>
          <w:lang w:val="es-MX"/>
        </w:rPr>
        <w:t>ste t</w:t>
      </w:r>
      <w:r w:rsidRPr="006D09D4">
        <w:rPr>
          <w:rFonts w:cs="Times New Roman"/>
          <w:sz w:val="24"/>
          <w:szCs w:val="24"/>
          <w:lang w:val="es-MX"/>
        </w:rPr>
        <w:t xml:space="preserve">ribunal ha sostenido en su jurisprudencia que la finalidad rectora y fundamental del proceso de inconstitucionalidad es establecer un contraste entre normas, a partir del cual se pueda verificar la confrontación preceptiva entre la disposición impugnada y la Constitución, a efecto de invalidar la primera si resulta incompatible con la segunda. </w:t>
      </w:r>
    </w:p>
    <w:p w:rsidR="00A745AD" w:rsidRPr="006D09D4" w:rsidRDefault="00A745AD" w:rsidP="00A745AD">
      <w:pPr>
        <w:spacing w:line="360" w:lineRule="auto"/>
        <w:jc w:val="both"/>
        <w:rPr>
          <w:rFonts w:cs="Times New Roman"/>
          <w:sz w:val="24"/>
          <w:szCs w:val="24"/>
          <w:lang w:val="es-MX"/>
        </w:rPr>
      </w:pPr>
      <w:r w:rsidRPr="006D09D4">
        <w:rPr>
          <w:rFonts w:cs="Times New Roman"/>
          <w:sz w:val="24"/>
          <w:szCs w:val="24"/>
          <w:lang w:val="es-MX"/>
        </w:rPr>
        <w:tab/>
        <w:t>Así –se ha reiterado–, el ordinal 2° del artículo 6 Ley de Procedimientos Constitucionales [o “</w:t>
      </w:r>
      <w:proofErr w:type="spellStart"/>
      <w:r w:rsidRPr="006D09D4">
        <w:rPr>
          <w:rFonts w:cs="Times New Roman"/>
          <w:sz w:val="24"/>
          <w:szCs w:val="24"/>
          <w:lang w:val="es-MX"/>
        </w:rPr>
        <w:t>LPrCn</w:t>
      </w:r>
      <w:proofErr w:type="spellEnd"/>
      <w:r w:rsidRPr="006D09D4">
        <w:rPr>
          <w:rFonts w:cs="Times New Roman"/>
          <w:sz w:val="24"/>
          <w:szCs w:val="24"/>
          <w:lang w:val="es-MX"/>
        </w:rPr>
        <w:t>”] establece como requisitos de la demanda: la identificación de “la ley, decreto o reglamento que se estime inconstitucional” –objeto de control de constitucionalidad–; y, en el ordinal 3°, que se citen “los artículos pertinentes de la Constitución” que se estimen vulnerados por la disposición o cuerpo normativo impugnado –parámetro de control de constitucionalidad– (resolución de 4-VII-2007, Inc. 44-2006).</w:t>
      </w:r>
    </w:p>
    <w:p w:rsidR="00A745AD" w:rsidRPr="006D09D4" w:rsidRDefault="00A745AD" w:rsidP="00A745AD">
      <w:pPr>
        <w:spacing w:line="360" w:lineRule="auto"/>
        <w:jc w:val="both"/>
        <w:rPr>
          <w:rFonts w:cs="Times New Roman"/>
          <w:sz w:val="24"/>
          <w:szCs w:val="24"/>
          <w:lang w:val="es-MX"/>
        </w:rPr>
      </w:pPr>
      <w:r w:rsidRPr="006D09D4">
        <w:rPr>
          <w:rFonts w:cs="Times New Roman"/>
          <w:sz w:val="24"/>
          <w:szCs w:val="24"/>
          <w:lang w:val="es-MX"/>
        </w:rPr>
        <w:lastRenderedPageBreak/>
        <w:tab/>
      </w:r>
      <w:r w:rsidR="002D6C40">
        <w:rPr>
          <w:rFonts w:cs="Times New Roman"/>
          <w:sz w:val="24"/>
          <w:szCs w:val="24"/>
          <w:lang w:val="es-MX"/>
        </w:rPr>
        <w:t>Pero</w:t>
      </w:r>
      <w:r w:rsidRPr="006D09D4">
        <w:rPr>
          <w:rFonts w:cs="Times New Roman"/>
          <w:sz w:val="24"/>
          <w:szCs w:val="24"/>
          <w:lang w:val="es-MX"/>
        </w:rPr>
        <w:t xml:space="preserve"> si se verifica una reforma o </w:t>
      </w:r>
      <w:r w:rsidRPr="006D09D4">
        <w:rPr>
          <w:rFonts w:cs="Times New Roman"/>
          <w:i/>
          <w:sz w:val="24"/>
          <w:szCs w:val="24"/>
          <w:lang w:val="es-MX"/>
        </w:rPr>
        <w:t>derogación –expresa o tácita–</w:t>
      </w:r>
      <w:r w:rsidRPr="006D09D4">
        <w:rPr>
          <w:rFonts w:cs="Times New Roman"/>
          <w:sz w:val="24"/>
          <w:szCs w:val="24"/>
          <w:lang w:val="es-MX"/>
        </w:rPr>
        <w:t xml:space="preserve"> de la legislación relacionada con el proceso de inconstitucionalidad, generalmente se altera la tramitación del proceso. Ello, en tanto que las eventuales modificaciones practicadas sobre la norma sometida al control constitucional podrían incidir en la resolución del proceso. </w:t>
      </w:r>
    </w:p>
    <w:p w:rsidR="00A745AD" w:rsidRPr="006D09D4" w:rsidRDefault="00A745AD" w:rsidP="00A745AD">
      <w:pPr>
        <w:spacing w:line="360" w:lineRule="auto"/>
        <w:jc w:val="both"/>
        <w:rPr>
          <w:rFonts w:cs="Times New Roman"/>
          <w:sz w:val="24"/>
          <w:szCs w:val="24"/>
          <w:lang w:val="es-MX"/>
        </w:rPr>
      </w:pPr>
      <w:r w:rsidRPr="006D09D4">
        <w:rPr>
          <w:rFonts w:cs="Times New Roman"/>
          <w:sz w:val="24"/>
          <w:szCs w:val="24"/>
          <w:lang w:val="es-MX"/>
        </w:rPr>
        <w:tab/>
        <w:t xml:space="preserve">Y es que, </w:t>
      </w:r>
      <w:r w:rsidR="00A56299">
        <w:rPr>
          <w:rFonts w:cs="Times New Roman"/>
          <w:sz w:val="24"/>
          <w:szCs w:val="24"/>
          <w:lang w:val="es-MX"/>
        </w:rPr>
        <w:t>en principio,</w:t>
      </w:r>
      <w:r w:rsidR="00EF48C7">
        <w:rPr>
          <w:rFonts w:cs="Times New Roman"/>
          <w:sz w:val="24"/>
          <w:szCs w:val="24"/>
          <w:lang w:val="es-MX"/>
        </w:rPr>
        <w:t xml:space="preserve"> y </w:t>
      </w:r>
      <w:r w:rsidR="00A56299">
        <w:rPr>
          <w:rFonts w:cs="Times New Roman"/>
          <w:sz w:val="24"/>
          <w:szCs w:val="24"/>
          <w:lang w:val="es-MX"/>
        </w:rPr>
        <w:t xml:space="preserve">salvo que se adopte una medida cautelar en ese sentido, </w:t>
      </w:r>
      <w:r w:rsidRPr="006D09D4">
        <w:rPr>
          <w:rFonts w:cs="Times New Roman"/>
          <w:sz w:val="24"/>
          <w:szCs w:val="24"/>
          <w:lang w:val="es-MX"/>
        </w:rPr>
        <w:t xml:space="preserve">el proceso de inconstitucionalidad no detiene al Órgano Legislativo en su labor de legislar, por lo cual el alcance del litigio no se perpetúa cuando se plantea la demanda de inconstitucionalidad y tampoco se encuentra ajeno a las modificaciones que puedan surgir a partir del ejercicio de potestades legislativas. </w:t>
      </w:r>
    </w:p>
    <w:p w:rsidR="00F8517B" w:rsidRPr="006D09D4" w:rsidRDefault="00A745AD" w:rsidP="00A745AD">
      <w:pPr>
        <w:spacing w:line="360" w:lineRule="auto"/>
        <w:jc w:val="both"/>
        <w:rPr>
          <w:rFonts w:cs="Times New Roman"/>
          <w:sz w:val="24"/>
          <w:szCs w:val="24"/>
          <w:lang w:val="es-MX"/>
        </w:rPr>
      </w:pPr>
      <w:r w:rsidRPr="006D09D4">
        <w:rPr>
          <w:rFonts w:cs="Times New Roman"/>
          <w:sz w:val="24"/>
          <w:szCs w:val="24"/>
          <w:lang w:val="es-MX"/>
        </w:rPr>
        <w:tab/>
        <w:t xml:space="preserve">Por consiguiente, la tramitación y normal conclusión del proceso de inconstitucionalidad estarán condicionadas por </w:t>
      </w:r>
      <w:r w:rsidRPr="002A7250">
        <w:rPr>
          <w:rFonts w:cs="Times New Roman"/>
          <w:sz w:val="24"/>
          <w:szCs w:val="24"/>
          <w:lang w:val="es-MX"/>
        </w:rPr>
        <w:t>la existencia del objeto de control</w:t>
      </w:r>
      <w:r w:rsidRPr="006D09D4">
        <w:rPr>
          <w:rFonts w:cs="Times New Roman"/>
          <w:sz w:val="24"/>
          <w:szCs w:val="24"/>
          <w:lang w:val="es-MX"/>
        </w:rPr>
        <w:t xml:space="preserve">, es decir, de la disposición </w:t>
      </w:r>
      <w:proofErr w:type="spellStart"/>
      <w:r w:rsidRPr="006D09D4">
        <w:rPr>
          <w:rFonts w:cs="Times New Roman"/>
          <w:sz w:val="24"/>
          <w:szCs w:val="24"/>
          <w:lang w:val="es-MX"/>
        </w:rPr>
        <w:t>infraconstitucional</w:t>
      </w:r>
      <w:proofErr w:type="spellEnd"/>
      <w:r w:rsidRPr="006D09D4">
        <w:rPr>
          <w:rFonts w:cs="Times New Roman"/>
          <w:sz w:val="24"/>
          <w:szCs w:val="24"/>
          <w:lang w:val="es-MX"/>
        </w:rPr>
        <w:t xml:space="preserve"> sobre la cual se ha de realizar el examen de constitucionalidad. </w:t>
      </w:r>
    </w:p>
    <w:p w:rsidR="00A745AD" w:rsidRPr="006D09D4" w:rsidRDefault="00A745AD" w:rsidP="00F8517B">
      <w:pPr>
        <w:spacing w:line="360" w:lineRule="auto"/>
        <w:ind w:firstLine="708"/>
        <w:jc w:val="both"/>
        <w:rPr>
          <w:rFonts w:cs="Times New Roman"/>
          <w:sz w:val="24"/>
          <w:szCs w:val="24"/>
          <w:lang w:val="es-MX"/>
        </w:rPr>
      </w:pPr>
      <w:r w:rsidRPr="006D09D4">
        <w:rPr>
          <w:rFonts w:cs="Times New Roman"/>
          <w:i/>
          <w:sz w:val="24"/>
          <w:szCs w:val="24"/>
          <w:lang w:val="es-MX"/>
        </w:rPr>
        <w:t xml:space="preserve">De tal forma, si la disposición </w:t>
      </w:r>
      <w:proofErr w:type="spellStart"/>
      <w:r w:rsidR="002D6C40">
        <w:rPr>
          <w:rFonts w:cs="Times New Roman"/>
          <w:i/>
          <w:sz w:val="24"/>
          <w:szCs w:val="24"/>
          <w:lang w:val="es-MX"/>
        </w:rPr>
        <w:t>infraconstitucional</w:t>
      </w:r>
      <w:proofErr w:type="spellEnd"/>
      <w:r w:rsidR="002D6C40">
        <w:rPr>
          <w:rFonts w:cs="Times New Roman"/>
          <w:i/>
          <w:sz w:val="24"/>
          <w:szCs w:val="24"/>
          <w:lang w:val="es-MX"/>
        </w:rPr>
        <w:t xml:space="preserve"> </w:t>
      </w:r>
      <w:proofErr w:type="spellStart"/>
      <w:r w:rsidR="00F8517B" w:rsidRPr="006D09D4">
        <w:rPr>
          <w:rFonts w:cs="Times New Roman"/>
          <w:i/>
          <w:sz w:val="24"/>
          <w:szCs w:val="24"/>
          <w:lang w:val="es-MX"/>
        </w:rPr>
        <w:t>objetada</w:t>
      </w:r>
      <w:r w:rsidRPr="006D09D4">
        <w:rPr>
          <w:rFonts w:cs="Times New Roman"/>
          <w:i/>
          <w:sz w:val="24"/>
          <w:szCs w:val="24"/>
          <w:lang w:val="es-MX"/>
        </w:rPr>
        <w:t>ya</w:t>
      </w:r>
      <w:proofErr w:type="spellEnd"/>
      <w:r w:rsidRPr="006D09D4">
        <w:rPr>
          <w:rFonts w:cs="Times New Roman"/>
          <w:i/>
          <w:sz w:val="24"/>
          <w:szCs w:val="24"/>
          <w:lang w:val="es-MX"/>
        </w:rPr>
        <w:t xml:space="preserve"> ha sido derogada</w:t>
      </w:r>
      <w:r w:rsidR="002D6C40">
        <w:rPr>
          <w:rFonts w:cs="Times New Roman"/>
          <w:i/>
          <w:sz w:val="24"/>
          <w:szCs w:val="24"/>
          <w:lang w:val="es-MX"/>
        </w:rPr>
        <w:t xml:space="preserve">  –e</w:t>
      </w:r>
      <w:r w:rsidR="00C36AB8" w:rsidRPr="006D09D4">
        <w:rPr>
          <w:rFonts w:cs="Times New Roman"/>
          <w:i/>
          <w:sz w:val="24"/>
          <w:szCs w:val="24"/>
          <w:lang w:val="es-MX"/>
        </w:rPr>
        <w:t xml:space="preserve">xpresa o tácitamente– </w:t>
      </w:r>
      <w:proofErr w:type="spellStart"/>
      <w:r w:rsidR="00C36AB8" w:rsidRPr="006D09D4">
        <w:rPr>
          <w:rFonts w:cs="Times New Roman"/>
          <w:i/>
          <w:sz w:val="24"/>
          <w:szCs w:val="24"/>
          <w:lang w:val="es-MX"/>
        </w:rPr>
        <w:t>al</w:t>
      </w:r>
      <w:r w:rsidRPr="006D09D4">
        <w:rPr>
          <w:rFonts w:cs="Times New Roman"/>
          <w:i/>
          <w:sz w:val="24"/>
          <w:szCs w:val="24"/>
          <w:lang w:val="es-MX"/>
        </w:rPr>
        <w:t>momento</w:t>
      </w:r>
      <w:proofErr w:type="spellEnd"/>
      <w:r w:rsidRPr="006D09D4">
        <w:rPr>
          <w:rFonts w:cs="Times New Roman"/>
          <w:i/>
          <w:sz w:val="24"/>
          <w:szCs w:val="24"/>
          <w:lang w:val="es-MX"/>
        </w:rPr>
        <w:t xml:space="preserve"> de presentarse la demanda</w:t>
      </w:r>
      <w:r w:rsidRPr="006D09D4">
        <w:rPr>
          <w:rFonts w:cs="Times New Roman"/>
          <w:sz w:val="24"/>
          <w:szCs w:val="24"/>
          <w:lang w:val="es-MX"/>
        </w:rPr>
        <w:t xml:space="preserve">, </w:t>
      </w:r>
      <w:r w:rsidRPr="006D09D4">
        <w:rPr>
          <w:rFonts w:cs="Times New Roman"/>
          <w:i/>
          <w:sz w:val="24"/>
          <w:szCs w:val="24"/>
          <w:lang w:val="es-MX"/>
        </w:rPr>
        <w:t xml:space="preserve">el objeto de control deja de existir, por lo que el proceso </w:t>
      </w:r>
      <w:r w:rsidR="002D2786">
        <w:rPr>
          <w:rFonts w:cs="Times New Roman"/>
          <w:i/>
          <w:sz w:val="24"/>
          <w:szCs w:val="24"/>
          <w:lang w:val="es-MX"/>
        </w:rPr>
        <w:t>carece</w:t>
      </w:r>
      <w:r w:rsidRPr="006D09D4">
        <w:rPr>
          <w:rFonts w:cs="Times New Roman"/>
          <w:i/>
          <w:sz w:val="24"/>
          <w:szCs w:val="24"/>
          <w:lang w:val="es-MX"/>
        </w:rPr>
        <w:t xml:space="preserve"> de finalidad, pues no ha</w:t>
      </w:r>
      <w:r w:rsidR="002D2786">
        <w:rPr>
          <w:rFonts w:cs="Times New Roman"/>
          <w:i/>
          <w:sz w:val="24"/>
          <w:szCs w:val="24"/>
          <w:lang w:val="es-MX"/>
        </w:rPr>
        <w:t>y</w:t>
      </w:r>
      <w:r w:rsidRPr="006D09D4">
        <w:rPr>
          <w:rFonts w:cs="Times New Roman"/>
          <w:i/>
          <w:sz w:val="24"/>
          <w:szCs w:val="24"/>
          <w:lang w:val="es-MX"/>
        </w:rPr>
        <w:t xml:space="preserve"> un sustrato material sobre el cual pronunciarse. </w:t>
      </w:r>
    </w:p>
    <w:p w:rsidR="00B3590F" w:rsidRPr="006D09D4" w:rsidRDefault="00A745AD" w:rsidP="00A745AD">
      <w:pPr>
        <w:spacing w:line="360" w:lineRule="auto"/>
        <w:jc w:val="both"/>
        <w:rPr>
          <w:rFonts w:cs="Times New Roman"/>
          <w:sz w:val="24"/>
          <w:szCs w:val="24"/>
        </w:rPr>
      </w:pPr>
      <w:r w:rsidRPr="006D09D4">
        <w:rPr>
          <w:rFonts w:cs="Times New Roman"/>
          <w:sz w:val="24"/>
          <w:szCs w:val="24"/>
          <w:lang w:val="es-MX"/>
        </w:rPr>
        <w:tab/>
      </w:r>
      <w:r w:rsidRPr="006D09D4">
        <w:rPr>
          <w:rFonts w:cs="Times New Roman"/>
          <w:i/>
          <w:sz w:val="24"/>
          <w:szCs w:val="24"/>
          <w:lang w:val="es-MX"/>
        </w:rPr>
        <w:t>B.</w:t>
      </w:r>
      <w:r w:rsidRPr="006D09D4">
        <w:rPr>
          <w:rFonts w:cs="Times New Roman"/>
          <w:sz w:val="24"/>
          <w:szCs w:val="24"/>
          <w:lang w:val="es-MX"/>
        </w:rPr>
        <w:t xml:space="preserve"> De acuerdo con lo expuesto, </w:t>
      </w:r>
      <w:r w:rsidR="00F8517B" w:rsidRPr="006D09D4">
        <w:rPr>
          <w:rFonts w:cs="Times New Roman"/>
          <w:sz w:val="24"/>
          <w:szCs w:val="24"/>
          <w:lang w:val="es-ES_tradnl"/>
        </w:rPr>
        <w:t>según</w:t>
      </w:r>
      <w:r w:rsidRPr="006D09D4">
        <w:rPr>
          <w:rFonts w:cs="Times New Roman"/>
          <w:sz w:val="24"/>
          <w:szCs w:val="24"/>
          <w:lang w:val="es-ES_tradnl"/>
        </w:rPr>
        <w:t xml:space="preserve"> el art. 4 letra a) LAIP, el acceso a la información pública está regida por el </w:t>
      </w:r>
      <w:r w:rsidRPr="006D09D4">
        <w:rPr>
          <w:rFonts w:cs="Times New Roman"/>
          <w:i/>
          <w:sz w:val="24"/>
          <w:szCs w:val="24"/>
          <w:lang w:val="es-ES_tradnl"/>
        </w:rPr>
        <w:t>principio de máxima publicidad</w:t>
      </w:r>
      <w:r w:rsidRPr="006D09D4">
        <w:rPr>
          <w:rFonts w:cs="Times New Roman"/>
          <w:sz w:val="24"/>
          <w:szCs w:val="24"/>
          <w:lang w:val="es-ES_tradnl"/>
        </w:rPr>
        <w:t>, que exige que la</w:t>
      </w:r>
      <w:r w:rsidRPr="006D09D4">
        <w:rPr>
          <w:rFonts w:cs="Times New Roman"/>
          <w:sz w:val="24"/>
          <w:szCs w:val="24"/>
        </w:rPr>
        <w:t xml:space="preserve"> información en poder de los entes obligados sea pública y su difusión sea irrestricta, salvo las excepciones expresamente establecidas por la ley. Para tal fin, </w:t>
      </w:r>
      <w:r w:rsidR="00F8517B" w:rsidRPr="006D09D4">
        <w:rPr>
          <w:rFonts w:cs="Times New Roman"/>
          <w:sz w:val="24"/>
          <w:szCs w:val="24"/>
        </w:rPr>
        <w:t>dicha normativa</w:t>
      </w:r>
      <w:r w:rsidRPr="006D09D4">
        <w:rPr>
          <w:rFonts w:cs="Times New Roman"/>
          <w:sz w:val="24"/>
          <w:szCs w:val="24"/>
        </w:rPr>
        <w:t xml:space="preserve"> estructura procedimientos sencillos y expeditos que difieren de otros configurados por leyes especiales. </w:t>
      </w:r>
    </w:p>
    <w:p w:rsidR="00C36AB8" w:rsidRPr="006D09D4" w:rsidRDefault="00A745AD" w:rsidP="00B3590F">
      <w:pPr>
        <w:spacing w:line="360" w:lineRule="auto"/>
        <w:ind w:firstLine="708"/>
        <w:jc w:val="both"/>
        <w:rPr>
          <w:rFonts w:cs="Times New Roman"/>
          <w:i/>
          <w:sz w:val="24"/>
          <w:szCs w:val="24"/>
          <w:lang w:val="es-ES_tradnl"/>
        </w:rPr>
      </w:pPr>
      <w:r w:rsidRPr="006D09D4">
        <w:rPr>
          <w:rFonts w:cs="Times New Roman"/>
          <w:i/>
          <w:sz w:val="24"/>
          <w:szCs w:val="24"/>
        </w:rPr>
        <w:t xml:space="preserve">Por ello, para facilitar el acceso a la información mediante los trámites establecidos en dicha ley, el art. 110 LAIP </w:t>
      </w:r>
      <w:r w:rsidRPr="006D09D4">
        <w:rPr>
          <w:rFonts w:cs="Times New Roman"/>
          <w:i/>
          <w:sz w:val="24"/>
          <w:szCs w:val="24"/>
          <w:lang w:val="es-ES_tradnl"/>
        </w:rPr>
        <w:t>derogó tácitamente todas las disposiciones contenidas en leyes generales o especiales que contraríen las reglas o</w:t>
      </w:r>
      <w:r w:rsidR="00F8517B" w:rsidRPr="006D09D4">
        <w:rPr>
          <w:rFonts w:cs="Times New Roman"/>
          <w:i/>
          <w:sz w:val="24"/>
          <w:szCs w:val="24"/>
          <w:lang w:val="es-ES_tradnl"/>
        </w:rPr>
        <w:t xml:space="preserve"> principios creados por la </w:t>
      </w:r>
      <w:r w:rsidR="009235C3">
        <w:rPr>
          <w:rFonts w:cs="Times New Roman"/>
          <w:i/>
          <w:sz w:val="24"/>
          <w:szCs w:val="24"/>
          <w:lang w:val="es-ES_tradnl"/>
        </w:rPr>
        <w:t>dicha normativa</w:t>
      </w:r>
      <w:r w:rsidR="00F8517B" w:rsidRPr="006D09D4">
        <w:rPr>
          <w:rFonts w:cs="Times New Roman"/>
          <w:i/>
          <w:sz w:val="24"/>
          <w:szCs w:val="24"/>
          <w:lang w:val="es-ES_tradnl"/>
        </w:rPr>
        <w:t xml:space="preserve">, dejando expresamente vigente las disposiciones jurídicas ahí enunciadas, </w:t>
      </w:r>
      <w:r w:rsidR="00C36AB8" w:rsidRPr="006D09D4">
        <w:rPr>
          <w:rFonts w:cs="Times New Roman"/>
          <w:i/>
          <w:sz w:val="24"/>
          <w:szCs w:val="24"/>
          <w:lang w:val="es-ES_tradnl"/>
        </w:rPr>
        <w:t>en</w:t>
      </w:r>
      <w:r w:rsidR="002D2786">
        <w:rPr>
          <w:rFonts w:cs="Times New Roman"/>
          <w:i/>
          <w:sz w:val="24"/>
          <w:szCs w:val="24"/>
          <w:lang w:val="es-ES_tradnl"/>
        </w:rPr>
        <w:t>tre</w:t>
      </w:r>
      <w:r w:rsidR="00C36AB8" w:rsidRPr="006D09D4">
        <w:rPr>
          <w:rFonts w:cs="Times New Roman"/>
          <w:i/>
          <w:sz w:val="24"/>
          <w:szCs w:val="24"/>
          <w:lang w:val="es-ES_tradnl"/>
        </w:rPr>
        <w:t xml:space="preserve"> las que</w:t>
      </w:r>
      <w:r w:rsidR="00F8517B" w:rsidRPr="006D09D4">
        <w:rPr>
          <w:rFonts w:cs="Times New Roman"/>
          <w:i/>
          <w:sz w:val="24"/>
          <w:szCs w:val="24"/>
          <w:lang w:val="es-ES_tradnl"/>
        </w:rPr>
        <w:t xml:space="preserve"> no se encuentra el art. 70 </w:t>
      </w:r>
      <w:r w:rsidR="00C6170C">
        <w:rPr>
          <w:rFonts w:cs="Times New Roman"/>
          <w:i/>
          <w:sz w:val="24"/>
          <w:szCs w:val="24"/>
          <w:lang w:val="es-ES_tradnl"/>
        </w:rPr>
        <w:t>LCJ.</w:t>
      </w:r>
      <w:r w:rsidR="00C36AB8" w:rsidRPr="006D09D4">
        <w:rPr>
          <w:rFonts w:cs="Times New Roman"/>
          <w:i/>
          <w:sz w:val="24"/>
          <w:szCs w:val="24"/>
          <w:lang w:val="es-ES_tradnl"/>
        </w:rPr>
        <w:t>, lo que evidencia una verdadera derogación por incompatibilidad</w:t>
      </w:r>
      <w:r w:rsidR="00B3590F" w:rsidRPr="006D09D4">
        <w:rPr>
          <w:rFonts w:cs="Times New Roman"/>
          <w:i/>
          <w:sz w:val="24"/>
          <w:szCs w:val="24"/>
          <w:lang w:val="es-ES_tradnl"/>
        </w:rPr>
        <w:t xml:space="preserve">, </w:t>
      </w:r>
      <w:r w:rsidR="009235C3">
        <w:rPr>
          <w:rFonts w:cs="Times New Roman"/>
          <w:i/>
          <w:sz w:val="24"/>
          <w:szCs w:val="24"/>
          <w:lang w:val="es-ES_tradnl"/>
        </w:rPr>
        <w:t xml:space="preserve">ya </w:t>
      </w:r>
      <w:r w:rsidR="00B3590F" w:rsidRPr="006D09D4">
        <w:rPr>
          <w:rFonts w:cs="Times New Roman"/>
          <w:i/>
          <w:sz w:val="24"/>
          <w:szCs w:val="24"/>
          <w:lang w:val="es-ES_tradnl"/>
        </w:rPr>
        <w:t>que esta última disposición legal otorga el carácter al procedimiento un carácter “reservado”</w:t>
      </w:r>
      <w:r w:rsidR="009235C3">
        <w:rPr>
          <w:rFonts w:cs="Times New Roman"/>
          <w:i/>
          <w:sz w:val="24"/>
          <w:szCs w:val="24"/>
          <w:lang w:val="es-ES_tradnl"/>
        </w:rPr>
        <w:t>,</w:t>
      </w:r>
      <w:r w:rsidR="00127693">
        <w:rPr>
          <w:rFonts w:cs="Times New Roman"/>
          <w:i/>
          <w:sz w:val="24"/>
          <w:szCs w:val="24"/>
          <w:lang w:val="es-ES_tradnl"/>
        </w:rPr>
        <w:t xml:space="preserve"> en contraposición a la máxima</w:t>
      </w:r>
      <w:r w:rsidR="009235C3">
        <w:rPr>
          <w:rFonts w:cs="Times New Roman"/>
          <w:i/>
          <w:sz w:val="24"/>
          <w:szCs w:val="24"/>
          <w:lang w:val="es-ES_tradnl"/>
        </w:rPr>
        <w:t xml:space="preserve"> publicidad de la información pública.  </w:t>
      </w:r>
    </w:p>
    <w:p w:rsidR="002A7250" w:rsidRDefault="002D2786" w:rsidP="00015C9E">
      <w:pPr>
        <w:spacing w:line="360" w:lineRule="auto"/>
        <w:ind w:firstLine="708"/>
        <w:jc w:val="both"/>
        <w:rPr>
          <w:rFonts w:cs="Times New Roman"/>
          <w:sz w:val="24"/>
          <w:szCs w:val="24"/>
          <w:lang w:val="es-ES_tradnl"/>
        </w:rPr>
      </w:pPr>
      <w:r>
        <w:rPr>
          <w:rFonts w:cs="Times New Roman"/>
          <w:sz w:val="24"/>
          <w:szCs w:val="24"/>
          <w:lang w:val="es-ES_tradnl"/>
        </w:rPr>
        <w:t xml:space="preserve">En </w:t>
      </w:r>
      <w:proofErr w:type="spellStart"/>
      <w:r>
        <w:rPr>
          <w:rFonts w:cs="Times New Roman"/>
          <w:sz w:val="24"/>
          <w:szCs w:val="24"/>
          <w:lang w:val="es-ES_tradnl"/>
        </w:rPr>
        <w:t>esa</w:t>
      </w:r>
      <w:r w:rsidR="004467AF">
        <w:rPr>
          <w:rFonts w:cs="Times New Roman"/>
          <w:sz w:val="24"/>
          <w:szCs w:val="24"/>
          <w:lang w:val="es-ES_tradnl"/>
        </w:rPr>
        <w:t>línea</w:t>
      </w:r>
      <w:proofErr w:type="spellEnd"/>
      <w:r w:rsidR="00B3590F" w:rsidRPr="006D09D4">
        <w:rPr>
          <w:rFonts w:cs="Times New Roman"/>
          <w:sz w:val="24"/>
          <w:szCs w:val="24"/>
          <w:lang w:val="es-ES_tradnl"/>
        </w:rPr>
        <w:t xml:space="preserve">, </w:t>
      </w:r>
      <w:r w:rsidR="00706BB8">
        <w:rPr>
          <w:rFonts w:cs="Times New Roman"/>
          <w:sz w:val="24"/>
          <w:szCs w:val="24"/>
          <w:lang w:val="es-ES_tradnl"/>
        </w:rPr>
        <w:t>los</w:t>
      </w:r>
      <w:r w:rsidR="00B3590F" w:rsidRPr="006D09D4">
        <w:rPr>
          <w:rFonts w:cs="Times New Roman"/>
          <w:sz w:val="24"/>
          <w:szCs w:val="24"/>
          <w:lang w:val="es-ES_tradnl"/>
        </w:rPr>
        <w:t xml:space="preserve"> art</w:t>
      </w:r>
      <w:r w:rsidR="00706BB8">
        <w:rPr>
          <w:rFonts w:cs="Times New Roman"/>
          <w:sz w:val="24"/>
          <w:szCs w:val="24"/>
          <w:lang w:val="es-ES_tradnl"/>
        </w:rPr>
        <w:t>s</w:t>
      </w:r>
      <w:r w:rsidR="00B3590F" w:rsidRPr="006D09D4">
        <w:rPr>
          <w:rFonts w:cs="Times New Roman"/>
          <w:sz w:val="24"/>
          <w:szCs w:val="24"/>
          <w:lang w:val="es-ES_tradnl"/>
        </w:rPr>
        <w:t xml:space="preserve">. </w:t>
      </w:r>
      <w:r w:rsidR="00706BB8">
        <w:rPr>
          <w:rFonts w:cs="Times New Roman"/>
          <w:sz w:val="24"/>
          <w:szCs w:val="24"/>
          <w:lang w:val="es-ES_tradnl"/>
        </w:rPr>
        <w:t xml:space="preserve">6 letra e)y </w:t>
      </w:r>
      <w:r w:rsidR="00B3590F" w:rsidRPr="006D09D4">
        <w:rPr>
          <w:rFonts w:cs="Times New Roman"/>
          <w:sz w:val="24"/>
          <w:szCs w:val="24"/>
          <w:lang w:val="es-ES_tradnl"/>
        </w:rPr>
        <w:t>19 LAIP señala</w:t>
      </w:r>
      <w:r w:rsidR="00810814">
        <w:rPr>
          <w:rFonts w:cs="Times New Roman"/>
          <w:sz w:val="24"/>
          <w:szCs w:val="24"/>
          <w:lang w:val="es-ES_tradnl"/>
        </w:rPr>
        <w:t>n</w:t>
      </w:r>
      <w:r w:rsidR="00B3590F" w:rsidRPr="006D09D4">
        <w:rPr>
          <w:rFonts w:cs="Times New Roman"/>
          <w:sz w:val="24"/>
          <w:szCs w:val="24"/>
          <w:lang w:val="es-ES_tradnl"/>
        </w:rPr>
        <w:t xml:space="preserve"> qu</w:t>
      </w:r>
      <w:r w:rsidR="00EF48C7">
        <w:rPr>
          <w:rFonts w:cs="Times New Roman"/>
          <w:sz w:val="24"/>
          <w:szCs w:val="24"/>
          <w:lang w:val="es-ES_tradnl"/>
        </w:rPr>
        <w:t>é</w:t>
      </w:r>
      <w:r w:rsidR="00B3590F" w:rsidRPr="006D09D4">
        <w:rPr>
          <w:rFonts w:cs="Times New Roman"/>
          <w:sz w:val="24"/>
          <w:szCs w:val="24"/>
          <w:lang w:val="es-ES_tradnl"/>
        </w:rPr>
        <w:t xml:space="preserve"> tipo de información es res</w:t>
      </w:r>
      <w:r w:rsidR="009235C3">
        <w:rPr>
          <w:rFonts w:cs="Times New Roman"/>
          <w:sz w:val="24"/>
          <w:szCs w:val="24"/>
          <w:lang w:val="es-ES_tradnl"/>
        </w:rPr>
        <w:t xml:space="preserve">ervada, estableciendo </w:t>
      </w:r>
      <w:r w:rsidR="00B3590F" w:rsidRPr="006D09D4">
        <w:rPr>
          <w:rFonts w:cs="Times New Roman"/>
          <w:sz w:val="24"/>
          <w:szCs w:val="24"/>
          <w:lang w:val="es-ES_tradnl"/>
        </w:rPr>
        <w:t xml:space="preserve">una serie de causales de excepción, </w:t>
      </w:r>
      <w:r w:rsidR="00B3590F" w:rsidRPr="006D09D4">
        <w:rPr>
          <w:rFonts w:cs="Times New Roman"/>
          <w:i/>
          <w:sz w:val="24"/>
          <w:szCs w:val="24"/>
          <w:lang w:val="es-ES_tradnl"/>
        </w:rPr>
        <w:t xml:space="preserve">dentro de </w:t>
      </w:r>
      <w:r w:rsidR="009235C3">
        <w:rPr>
          <w:rFonts w:cs="Times New Roman"/>
          <w:i/>
          <w:sz w:val="24"/>
          <w:szCs w:val="24"/>
          <w:lang w:val="es-ES_tradnl"/>
        </w:rPr>
        <w:t xml:space="preserve">las </w:t>
      </w:r>
      <w:r w:rsidR="00B3590F" w:rsidRPr="006D09D4">
        <w:rPr>
          <w:rFonts w:cs="Times New Roman"/>
          <w:i/>
          <w:sz w:val="24"/>
          <w:szCs w:val="24"/>
          <w:lang w:val="es-ES_tradnl"/>
        </w:rPr>
        <w:t xml:space="preserve">que no se establece </w:t>
      </w:r>
      <w:r w:rsidR="00B3590F" w:rsidRPr="00810814">
        <w:rPr>
          <w:rFonts w:cs="Times New Roman"/>
          <w:sz w:val="24"/>
          <w:szCs w:val="24"/>
          <w:lang w:val="es-ES_tradnl"/>
        </w:rPr>
        <w:t>ninguna referente a la información producida en los procedimientos administrativos sancionadores en contra de funcionarios o servidores judiciales</w:t>
      </w:r>
      <w:r w:rsidR="00EF48C7" w:rsidRPr="00810814">
        <w:rPr>
          <w:rFonts w:cs="Times New Roman"/>
          <w:sz w:val="24"/>
          <w:szCs w:val="24"/>
          <w:lang w:val="es-ES_tradnl"/>
        </w:rPr>
        <w:t>.</w:t>
      </w:r>
    </w:p>
    <w:p w:rsidR="002D2786" w:rsidRDefault="002D2786" w:rsidP="00015C9E">
      <w:pPr>
        <w:spacing w:line="360" w:lineRule="auto"/>
        <w:ind w:firstLine="708"/>
        <w:jc w:val="both"/>
        <w:rPr>
          <w:rFonts w:cs="Times New Roman"/>
          <w:sz w:val="24"/>
          <w:szCs w:val="24"/>
          <w:lang w:val="es-ES_tradnl"/>
        </w:rPr>
      </w:pPr>
      <w:r>
        <w:rPr>
          <w:rFonts w:cs="Times New Roman"/>
          <w:sz w:val="24"/>
          <w:szCs w:val="24"/>
          <w:lang w:val="es-ES_tradnl"/>
        </w:rPr>
        <w:t xml:space="preserve">Asimismo, tal como lo ha sostenido esta Sala en la sentencia de 25-VII-2014, </w:t>
      </w:r>
      <w:proofErr w:type="spellStart"/>
      <w:r>
        <w:rPr>
          <w:rFonts w:cs="Times New Roman"/>
          <w:sz w:val="24"/>
          <w:szCs w:val="24"/>
          <w:lang w:val="es-ES_tradnl"/>
        </w:rPr>
        <w:t>Amp</w:t>
      </w:r>
      <w:proofErr w:type="spellEnd"/>
      <w:r>
        <w:rPr>
          <w:rFonts w:cs="Times New Roman"/>
          <w:sz w:val="24"/>
          <w:szCs w:val="24"/>
          <w:lang w:val="es-ES_tradnl"/>
        </w:rPr>
        <w:t xml:space="preserve">. 155-2013, la información confidencial consiste en “información privada en poder del </w:t>
      </w:r>
      <w:r>
        <w:rPr>
          <w:rFonts w:cs="Times New Roman"/>
          <w:sz w:val="24"/>
          <w:szCs w:val="24"/>
          <w:lang w:val="es-ES_tradnl"/>
        </w:rPr>
        <w:lastRenderedPageBreak/>
        <w:t xml:space="preserve">Estado cuyo acceso público se prohíbe por mandato constitucional o legal en razón de un interés personal jurídicamente protegido”. </w:t>
      </w:r>
    </w:p>
    <w:p w:rsidR="002D2786" w:rsidRDefault="002D2786" w:rsidP="00015C9E">
      <w:pPr>
        <w:spacing w:line="360" w:lineRule="auto"/>
        <w:ind w:firstLine="708"/>
        <w:jc w:val="both"/>
        <w:rPr>
          <w:rFonts w:cs="Times New Roman"/>
          <w:sz w:val="24"/>
          <w:szCs w:val="24"/>
        </w:rPr>
      </w:pPr>
      <w:r>
        <w:rPr>
          <w:rFonts w:cs="Times New Roman"/>
          <w:sz w:val="24"/>
          <w:szCs w:val="24"/>
          <w:lang w:val="es-ES_tradnl"/>
        </w:rPr>
        <w:t>De esta manera, el art. 24 LAIP señala que la información confidencial comprende toda información referente a los</w:t>
      </w:r>
      <w:r w:rsidRPr="002D2786">
        <w:rPr>
          <w:rFonts w:cs="Times New Roman"/>
          <w:sz w:val="24"/>
          <w:szCs w:val="24"/>
          <w:lang w:val="es-ES_tradnl"/>
        </w:rPr>
        <w:t xml:space="preserve"> derecho</w:t>
      </w:r>
      <w:r>
        <w:rPr>
          <w:rFonts w:cs="Times New Roman"/>
          <w:sz w:val="24"/>
          <w:szCs w:val="24"/>
          <w:lang w:val="es-ES_tradnl"/>
        </w:rPr>
        <w:t>s</w:t>
      </w:r>
      <w:r w:rsidRPr="002D2786">
        <w:rPr>
          <w:rFonts w:cs="Times New Roman"/>
          <w:sz w:val="24"/>
          <w:szCs w:val="24"/>
          <w:lang w:val="es-ES_tradnl"/>
        </w:rPr>
        <w:t xml:space="preserve"> a la intimidad personal y familiar, al honor y a la propia imagen</w:t>
      </w:r>
      <w:r>
        <w:rPr>
          <w:rFonts w:cs="Times New Roman"/>
          <w:sz w:val="24"/>
          <w:szCs w:val="24"/>
          <w:lang w:val="es-ES_tradnl"/>
        </w:rPr>
        <w:t xml:space="preserve">, archivos médicos cuya divulgación comprometería la privacidad de la persona, la concedida con tal carácter por lo particulares a los entes obligados, los datos personales que requieren el consentimiento de los individuos para su difusión y aquella relativa al secreto profesional, comercial, industrial, fiscal, bancario, fiduciario u otro considerado como tal por una disposición legal. </w:t>
      </w:r>
    </w:p>
    <w:p w:rsidR="004854FD" w:rsidRPr="002A7250" w:rsidRDefault="002A7250" w:rsidP="00015C9E">
      <w:pPr>
        <w:spacing w:line="360" w:lineRule="auto"/>
        <w:ind w:firstLine="708"/>
        <w:jc w:val="both"/>
        <w:rPr>
          <w:rFonts w:cs="Times New Roman"/>
          <w:i/>
          <w:sz w:val="24"/>
          <w:szCs w:val="24"/>
        </w:rPr>
      </w:pPr>
      <w:r w:rsidRPr="002A7250">
        <w:rPr>
          <w:rFonts w:cs="Times New Roman"/>
          <w:i/>
          <w:sz w:val="24"/>
          <w:szCs w:val="24"/>
        </w:rPr>
        <w:t>Así, es viable afirmar</w:t>
      </w:r>
      <w:r>
        <w:rPr>
          <w:rFonts w:cs="Times New Roman"/>
          <w:i/>
          <w:sz w:val="24"/>
          <w:szCs w:val="24"/>
        </w:rPr>
        <w:t xml:space="preserve"> que el </w:t>
      </w:r>
      <w:r w:rsidRPr="002A7250">
        <w:rPr>
          <w:i/>
          <w:iCs/>
          <w:sz w:val="24"/>
          <w:szCs w:val="24"/>
        </w:rPr>
        <w:t xml:space="preserve">art. 6 inc. 1º </w:t>
      </w:r>
      <w:proofErr w:type="spellStart"/>
      <w:r w:rsidR="008F0B59">
        <w:rPr>
          <w:i/>
          <w:iCs/>
          <w:sz w:val="24"/>
          <w:szCs w:val="24"/>
        </w:rPr>
        <w:t>Cn.</w:t>
      </w:r>
      <w:r>
        <w:rPr>
          <w:i/>
          <w:iCs/>
          <w:sz w:val="24"/>
          <w:szCs w:val="24"/>
        </w:rPr>
        <w:t>impone</w:t>
      </w:r>
      <w:proofErr w:type="spellEnd"/>
      <w:r>
        <w:rPr>
          <w:i/>
          <w:iCs/>
          <w:sz w:val="24"/>
          <w:szCs w:val="24"/>
        </w:rPr>
        <w:t xml:space="preserve"> una </w:t>
      </w:r>
      <w:r w:rsidR="009235C3" w:rsidRPr="002A7250">
        <w:rPr>
          <w:rFonts w:cs="Times New Roman"/>
          <w:i/>
          <w:sz w:val="24"/>
          <w:szCs w:val="24"/>
        </w:rPr>
        <w:t>obligación estatal</w:t>
      </w:r>
      <w:r>
        <w:rPr>
          <w:rFonts w:cs="Times New Roman"/>
          <w:i/>
          <w:sz w:val="24"/>
          <w:szCs w:val="24"/>
        </w:rPr>
        <w:t xml:space="preserve"> para que toda autoridad o funcionario público </w:t>
      </w:r>
      <w:proofErr w:type="spellStart"/>
      <w:r w:rsidR="00EA3AAF">
        <w:rPr>
          <w:rFonts w:cs="Times New Roman"/>
          <w:i/>
          <w:sz w:val="24"/>
          <w:szCs w:val="24"/>
        </w:rPr>
        <w:t>facilite</w:t>
      </w:r>
      <w:proofErr w:type="gramStart"/>
      <w:r w:rsidR="002136C7">
        <w:rPr>
          <w:rFonts w:cs="Times New Roman"/>
          <w:i/>
          <w:sz w:val="24"/>
          <w:szCs w:val="24"/>
        </w:rPr>
        <w:t>,</w:t>
      </w:r>
      <w:r w:rsidR="009235C3" w:rsidRPr="002A7250">
        <w:rPr>
          <w:i/>
          <w:iCs/>
          <w:sz w:val="24"/>
          <w:szCs w:val="24"/>
        </w:rPr>
        <w:t>en</w:t>
      </w:r>
      <w:proofErr w:type="spellEnd"/>
      <w:proofErr w:type="gramEnd"/>
      <w:r w:rsidR="009235C3" w:rsidRPr="002A7250">
        <w:rPr>
          <w:i/>
          <w:iCs/>
          <w:sz w:val="24"/>
          <w:szCs w:val="24"/>
        </w:rPr>
        <w:t xml:space="preserve"> la medida de las posibilidades jurídicas y fácticas</w:t>
      </w:r>
      <w:r w:rsidR="002136C7">
        <w:rPr>
          <w:i/>
          <w:iCs/>
          <w:sz w:val="24"/>
          <w:szCs w:val="24"/>
        </w:rPr>
        <w:t>,</w:t>
      </w:r>
      <w:r w:rsidR="009235C3" w:rsidRPr="002A7250">
        <w:rPr>
          <w:i/>
          <w:iCs/>
          <w:sz w:val="24"/>
          <w:szCs w:val="24"/>
        </w:rPr>
        <w:t xml:space="preserve"> el acceso a la información pública</w:t>
      </w:r>
      <w:r>
        <w:rPr>
          <w:i/>
          <w:iCs/>
          <w:sz w:val="24"/>
          <w:szCs w:val="24"/>
        </w:rPr>
        <w:t xml:space="preserve"> a todos los ciudadanos </w:t>
      </w:r>
      <w:r w:rsidR="00EA3AAF">
        <w:rPr>
          <w:i/>
          <w:iCs/>
          <w:sz w:val="24"/>
          <w:szCs w:val="24"/>
        </w:rPr>
        <w:t xml:space="preserve">que </w:t>
      </w:r>
      <w:r>
        <w:rPr>
          <w:i/>
          <w:iCs/>
          <w:sz w:val="24"/>
          <w:szCs w:val="24"/>
        </w:rPr>
        <w:t xml:space="preserve">la soliciten.  </w:t>
      </w:r>
    </w:p>
    <w:p w:rsidR="00706BB8" w:rsidRDefault="002A7250" w:rsidP="00015C9E">
      <w:pPr>
        <w:spacing w:line="360" w:lineRule="auto"/>
        <w:ind w:firstLine="708"/>
        <w:jc w:val="both"/>
        <w:rPr>
          <w:rFonts w:cs="Times New Roman"/>
          <w:i/>
          <w:sz w:val="24"/>
          <w:szCs w:val="24"/>
        </w:rPr>
      </w:pPr>
      <w:r>
        <w:rPr>
          <w:rFonts w:cs="Times New Roman"/>
          <w:i/>
          <w:sz w:val="24"/>
          <w:szCs w:val="24"/>
        </w:rPr>
        <w:t>Por tanto,</w:t>
      </w:r>
      <w:r w:rsidR="00810814">
        <w:rPr>
          <w:rFonts w:cs="Times New Roman"/>
          <w:i/>
          <w:sz w:val="24"/>
          <w:szCs w:val="24"/>
        </w:rPr>
        <w:t xml:space="preserve"> este t</w:t>
      </w:r>
      <w:r w:rsidR="00706BB8" w:rsidRPr="00706BB8">
        <w:rPr>
          <w:rFonts w:cs="Times New Roman"/>
          <w:i/>
          <w:sz w:val="24"/>
          <w:szCs w:val="24"/>
        </w:rPr>
        <w:t xml:space="preserve">ribunal advierte que el art. 70 </w:t>
      </w:r>
      <w:r w:rsidR="00C6170C">
        <w:rPr>
          <w:rFonts w:cs="Times New Roman"/>
          <w:i/>
          <w:sz w:val="24"/>
          <w:szCs w:val="24"/>
        </w:rPr>
        <w:t>LCJ.</w:t>
      </w:r>
      <w:r w:rsidR="00706BB8" w:rsidRPr="00706BB8">
        <w:rPr>
          <w:rFonts w:cs="Times New Roman"/>
          <w:i/>
          <w:sz w:val="24"/>
          <w:szCs w:val="24"/>
        </w:rPr>
        <w:t xml:space="preserve"> ha sido derogado tácitamente por el art. 110 LAIP, debido</w:t>
      </w:r>
      <w:r w:rsidR="004467AF">
        <w:rPr>
          <w:rFonts w:cs="Times New Roman"/>
          <w:i/>
          <w:sz w:val="24"/>
          <w:szCs w:val="24"/>
        </w:rPr>
        <w:t xml:space="preserve"> a </w:t>
      </w:r>
      <w:proofErr w:type="spellStart"/>
      <w:r w:rsidR="004467AF">
        <w:rPr>
          <w:rFonts w:cs="Times New Roman"/>
          <w:i/>
          <w:sz w:val="24"/>
          <w:szCs w:val="24"/>
        </w:rPr>
        <w:t>que</w:t>
      </w:r>
      <w:r w:rsidR="00706BB8">
        <w:rPr>
          <w:rFonts w:cs="Times New Roman"/>
          <w:i/>
          <w:sz w:val="24"/>
          <w:szCs w:val="24"/>
        </w:rPr>
        <w:t>establece</w:t>
      </w:r>
      <w:proofErr w:type="spellEnd"/>
      <w:r w:rsidR="00706BB8">
        <w:rPr>
          <w:rFonts w:cs="Times New Roman"/>
          <w:i/>
          <w:sz w:val="24"/>
          <w:szCs w:val="24"/>
        </w:rPr>
        <w:t xml:space="preserve"> la derogación de todas aquellas disposiciones que sean incompatibles con la Ley de Acceso a la Información Pública</w:t>
      </w:r>
      <w:r w:rsidR="0069344E">
        <w:rPr>
          <w:rFonts w:cs="Times New Roman"/>
          <w:i/>
          <w:sz w:val="24"/>
          <w:szCs w:val="24"/>
        </w:rPr>
        <w:t>, la cual</w:t>
      </w:r>
      <w:r w:rsidR="004467AF">
        <w:rPr>
          <w:rFonts w:cs="Times New Roman"/>
          <w:i/>
          <w:sz w:val="24"/>
          <w:szCs w:val="24"/>
        </w:rPr>
        <w:t>,</w:t>
      </w:r>
      <w:r w:rsidR="0069344E">
        <w:rPr>
          <w:rFonts w:cs="Times New Roman"/>
          <w:i/>
          <w:sz w:val="24"/>
          <w:szCs w:val="24"/>
        </w:rPr>
        <w:t xml:space="preserve"> tampoco contempla la reserva de la información generada de los </w:t>
      </w:r>
      <w:r w:rsidR="00EF48C7">
        <w:rPr>
          <w:rFonts w:cs="Times New Roman"/>
          <w:i/>
          <w:sz w:val="24"/>
          <w:szCs w:val="24"/>
        </w:rPr>
        <w:t>procedimientos</w:t>
      </w:r>
      <w:r w:rsidR="0069344E">
        <w:rPr>
          <w:rFonts w:cs="Times New Roman"/>
          <w:i/>
          <w:sz w:val="24"/>
          <w:szCs w:val="24"/>
        </w:rPr>
        <w:t xml:space="preserve"> administrativos sancionadores en contra de colaboradores judiciales, Jueces y Magistrados del Órgano Judicial</w:t>
      </w:r>
      <w:r w:rsidR="00706BB8">
        <w:rPr>
          <w:rFonts w:cs="Times New Roman"/>
          <w:i/>
          <w:sz w:val="24"/>
          <w:szCs w:val="24"/>
        </w:rPr>
        <w:t xml:space="preserve">, lo </w:t>
      </w:r>
      <w:r w:rsidR="000904EC">
        <w:rPr>
          <w:rFonts w:cs="Times New Roman"/>
          <w:i/>
          <w:sz w:val="24"/>
          <w:szCs w:val="24"/>
        </w:rPr>
        <w:t>que</w:t>
      </w:r>
      <w:r w:rsidR="00706BB8">
        <w:rPr>
          <w:rFonts w:cs="Times New Roman"/>
          <w:i/>
          <w:sz w:val="24"/>
          <w:szCs w:val="24"/>
        </w:rPr>
        <w:t xml:space="preserve"> deviene </w:t>
      </w:r>
      <w:r w:rsidR="00D475E4">
        <w:rPr>
          <w:rFonts w:cs="Times New Roman"/>
          <w:i/>
          <w:sz w:val="24"/>
          <w:szCs w:val="24"/>
        </w:rPr>
        <w:t xml:space="preserve">en la inexistencia del objeto de control en la proceso de inconstitucionalidad, en consecuencia, deberá declararse improcedente la demanda </w:t>
      </w:r>
      <w:r w:rsidR="00D475E4" w:rsidRPr="006D09D4">
        <w:rPr>
          <w:rFonts w:cs="Times New Roman"/>
          <w:i/>
          <w:sz w:val="24"/>
          <w:szCs w:val="24"/>
        </w:rPr>
        <w:t xml:space="preserve">respecto de la supuesta </w:t>
      </w:r>
      <w:r w:rsidR="00D475E4">
        <w:rPr>
          <w:rFonts w:cs="Times New Roman"/>
          <w:i/>
          <w:sz w:val="24"/>
          <w:szCs w:val="24"/>
        </w:rPr>
        <w:t xml:space="preserve">violación al art. 6 inc. 1º </w:t>
      </w:r>
      <w:proofErr w:type="spellStart"/>
      <w:r w:rsidR="00D475E4">
        <w:rPr>
          <w:rFonts w:cs="Times New Roman"/>
          <w:i/>
          <w:sz w:val="24"/>
          <w:szCs w:val="24"/>
        </w:rPr>
        <w:t>Cn</w:t>
      </w:r>
      <w:proofErr w:type="spellEnd"/>
      <w:r w:rsidR="00D475E4">
        <w:rPr>
          <w:rFonts w:cs="Times New Roman"/>
          <w:i/>
          <w:sz w:val="24"/>
          <w:szCs w:val="24"/>
        </w:rPr>
        <w:t xml:space="preserve">. </w:t>
      </w:r>
    </w:p>
    <w:p w:rsidR="00B932E0" w:rsidRDefault="00D475E4" w:rsidP="00015C9E">
      <w:pPr>
        <w:spacing w:line="360" w:lineRule="auto"/>
        <w:ind w:firstLine="708"/>
        <w:jc w:val="both"/>
        <w:rPr>
          <w:rFonts w:cs="Times New Roman"/>
          <w:sz w:val="24"/>
          <w:szCs w:val="24"/>
          <w:lang w:val="es-ES_tradnl"/>
        </w:rPr>
      </w:pPr>
      <w:r w:rsidRPr="00D475E4">
        <w:rPr>
          <w:rFonts w:cs="Times New Roman"/>
          <w:i/>
          <w:sz w:val="24"/>
          <w:szCs w:val="24"/>
        </w:rPr>
        <w:t xml:space="preserve">C. </w:t>
      </w:r>
      <w:r w:rsidR="00970DD8">
        <w:rPr>
          <w:rFonts w:cs="Times New Roman"/>
          <w:sz w:val="24"/>
          <w:szCs w:val="24"/>
        </w:rPr>
        <w:t>Considerando los efectos</w:t>
      </w:r>
      <w:r w:rsidR="0069344E">
        <w:rPr>
          <w:rFonts w:cs="Times New Roman"/>
          <w:sz w:val="24"/>
          <w:szCs w:val="24"/>
        </w:rPr>
        <w:t xml:space="preserve"> jurídicos</w:t>
      </w:r>
      <w:r w:rsidR="00970DD8">
        <w:rPr>
          <w:rFonts w:cs="Times New Roman"/>
          <w:sz w:val="24"/>
          <w:szCs w:val="24"/>
        </w:rPr>
        <w:t xml:space="preserve"> de la presente resolución y los entes relacionados con la aplicación de la Ley de la Carrera Judicial y la Ley de Acceso a la Información Pública, se hace indispensable hacer del conocimiento la presente resolución a la Corte Suprema de Justicia en Pleno, al </w:t>
      </w:r>
      <w:r w:rsidR="00970DD8">
        <w:rPr>
          <w:sz w:val="24"/>
          <w:szCs w:val="24"/>
          <w:lang w:val="es-ES_tradnl"/>
        </w:rPr>
        <w:t>Oficial de Información de dicha Corte</w:t>
      </w:r>
      <w:r w:rsidR="00F30A07">
        <w:rPr>
          <w:sz w:val="24"/>
          <w:szCs w:val="24"/>
          <w:lang w:val="es-ES_tradnl"/>
        </w:rPr>
        <w:t xml:space="preserve">, </w:t>
      </w:r>
      <w:r w:rsidR="00970DD8">
        <w:rPr>
          <w:sz w:val="24"/>
          <w:szCs w:val="24"/>
          <w:lang w:val="es-ES_tradnl"/>
        </w:rPr>
        <w:t xml:space="preserve">al </w:t>
      </w:r>
      <w:proofErr w:type="spellStart"/>
      <w:r w:rsidR="00970DD8">
        <w:rPr>
          <w:sz w:val="24"/>
          <w:szCs w:val="24"/>
          <w:lang w:val="es-ES_tradnl"/>
        </w:rPr>
        <w:t>Jefe</w:t>
      </w:r>
      <w:r w:rsidR="002D2786">
        <w:rPr>
          <w:sz w:val="24"/>
          <w:szCs w:val="24"/>
          <w:lang w:val="es-ES_tradnl"/>
        </w:rPr>
        <w:t>del</w:t>
      </w:r>
      <w:proofErr w:type="spellEnd"/>
      <w:r w:rsidR="002D2786">
        <w:rPr>
          <w:sz w:val="24"/>
          <w:szCs w:val="24"/>
          <w:lang w:val="es-ES_tradnl"/>
        </w:rPr>
        <w:t xml:space="preserve"> </w:t>
      </w:r>
      <w:r w:rsidR="0069344E" w:rsidRPr="006D09D4">
        <w:rPr>
          <w:rFonts w:cs="Times New Roman"/>
          <w:sz w:val="24"/>
          <w:szCs w:val="24"/>
          <w:lang w:val="es-ES_tradnl"/>
        </w:rPr>
        <w:t>Departamento de Investigación Judicial</w:t>
      </w:r>
      <w:r w:rsidR="00B932E0">
        <w:rPr>
          <w:rFonts w:cs="Times New Roman"/>
          <w:sz w:val="24"/>
          <w:szCs w:val="24"/>
          <w:lang w:val="es-ES_tradnl"/>
        </w:rPr>
        <w:t xml:space="preserve"> de la mencionada Corte</w:t>
      </w:r>
      <w:r w:rsidR="00F30A07">
        <w:rPr>
          <w:rFonts w:cs="Times New Roman"/>
          <w:sz w:val="24"/>
          <w:szCs w:val="24"/>
          <w:lang w:val="es-ES_tradnl"/>
        </w:rPr>
        <w:t xml:space="preserve"> y al </w:t>
      </w:r>
      <w:r w:rsidR="00F30A07" w:rsidRPr="00F30A07">
        <w:rPr>
          <w:rFonts w:cs="Times New Roman"/>
          <w:sz w:val="24"/>
          <w:szCs w:val="24"/>
          <w:lang w:val="es-ES_tradnl"/>
        </w:rPr>
        <w:t>Instituto de Acceso a la Información Pública</w:t>
      </w:r>
      <w:r w:rsidR="0069344E">
        <w:rPr>
          <w:rFonts w:cs="Times New Roman"/>
          <w:sz w:val="24"/>
          <w:szCs w:val="24"/>
          <w:lang w:val="es-ES_tradnl"/>
        </w:rPr>
        <w:t>,</w:t>
      </w:r>
      <w:r w:rsidR="00B932E0">
        <w:rPr>
          <w:rFonts w:cs="Times New Roman"/>
          <w:sz w:val="24"/>
          <w:szCs w:val="24"/>
          <w:lang w:val="es-ES_tradnl"/>
        </w:rPr>
        <w:t xml:space="preserve"> a efecto de otorgar seguridad jurídica sobre la normativa aplicable en materia de acceso a la información</w:t>
      </w:r>
      <w:r w:rsidR="004467AF">
        <w:rPr>
          <w:rFonts w:cs="Times New Roman"/>
          <w:sz w:val="24"/>
          <w:szCs w:val="24"/>
          <w:lang w:val="es-ES_tradnl"/>
        </w:rPr>
        <w:t xml:space="preserve"> </w:t>
      </w:r>
      <w:proofErr w:type="spellStart"/>
      <w:r w:rsidR="004467AF">
        <w:rPr>
          <w:rFonts w:cs="Times New Roman"/>
          <w:sz w:val="24"/>
          <w:szCs w:val="24"/>
          <w:lang w:val="es-ES_tradnl"/>
        </w:rPr>
        <w:t>pública</w:t>
      </w:r>
      <w:r w:rsidR="00F30A07">
        <w:rPr>
          <w:rFonts w:cs="Times New Roman"/>
          <w:sz w:val="24"/>
          <w:szCs w:val="24"/>
          <w:lang w:val="es-ES_tradnl"/>
        </w:rPr>
        <w:t>y</w:t>
      </w:r>
      <w:proofErr w:type="spellEnd"/>
      <w:r w:rsidR="00F30A07">
        <w:rPr>
          <w:rFonts w:cs="Times New Roman"/>
          <w:sz w:val="24"/>
          <w:szCs w:val="24"/>
          <w:lang w:val="es-ES_tradnl"/>
        </w:rPr>
        <w:t xml:space="preserve"> el carácter reservado de la información que establecía el art. 70 </w:t>
      </w:r>
      <w:r w:rsidR="00C6170C">
        <w:rPr>
          <w:rFonts w:cs="Times New Roman"/>
          <w:sz w:val="24"/>
          <w:szCs w:val="24"/>
          <w:lang w:val="es-ES_tradnl"/>
        </w:rPr>
        <w:t>LCJ.</w:t>
      </w:r>
    </w:p>
    <w:p w:rsidR="00D475E4" w:rsidRPr="00970DD8" w:rsidRDefault="00B932E0" w:rsidP="00015C9E">
      <w:pPr>
        <w:spacing w:line="360" w:lineRule="auto"/>
        <w:ind w:firstLine="708"/>
        <w:jc w:val="both"/>
        <w:rPr>
          <w:rFonts w:cs="Times New Roman"/>
          <w:sz w:val="24"/>
          <w:szCs w:val="24"/>
        </w:rPr>
      </w:pPr>
      <w:r w:rsidRPr="008E2671">
        <w:rPr>
          <w:rFonts w:cs="Times New Roman"/>
          <w:sz w:val="24"/>
          <w:szCs w:val="24"/>
          <w:lang w:val="es-ES_tradnl"/>
        </w:rPr>
        <w:t xml:space="preserve">En ese orden, se aclara </w:t>
      </w:r>
      <w:proofErr w:type="spellStart"/>
      <w:r w:rsidRPr="008E2671">
        <w:rPr>
          <w:rFonts w:cs="Times New Roman"/>
          <w:sz w:val="24"/>
          <w:szCs w:val="24"/>
          <w:lang w:val="es-ES_tradnl"/>
        </w:rPr>
        <w:t>que</w:t>
      </w:r>
      <w:proofErr w:type="gramStart"/>
      <w:r w:rsidRPr="008E2671">
        <w:rPr>
          <w:rFonts w:cs="Times New Roman"/>
          <w:sz w:val="24"/>
          <w:szCs w:val="24"/>
          <w:lang w:val="es-ES_tradnl"/>
        </w:rPr>
        <w:t>,</w:t>
      </w:r>
      <w:r w:rsidR="009235C3" w:rsidRPr="008E2671">
        <w:rPr>
          <w:rFonts w:cs="Times New Roman"/>
          <w:sz w:val="24"/>
          <w:szCs w:val="24"/>
          <w:lang w:val="es-ES_tradnl"/>
        </w:rPr>
        <w:t>la</w:t>
      </w:r>
      <w:proofErr w:type="spellEnd"/>
      <w:proofErr w:type="gramEnd"/>
      <w:r w:rsidR="009235C3" w:rsidRPr="008E2671">
        <w:rPr>
          <w:rFonts w:cs="Times New Roman"/>
          <w:sz w:val="24"/>
          <w:szCs w:val="24"/>
          <w:lang w:val="es-ES_tradnl"/>
        </w:rPr>
        <w:t xml:space="preserve"> presente resolución </w:t>
      </w:r>
      <w:r w:rsidR="009235C3" w:rsidRPr="008E2671">
        <w:rPr>
          <w:rFonts w:cs="Times New Roman"/>
          <w:i/>
          <w:sz w:val="24"/>
          <w:szCs w:val="24"/>
          <w:lang w:val="es-ES_tradnl"/>
        </w:rPr>
        <w:t xml:space="preserve">debe considerarse </w:t>
      </w:r>
      <w:proofErr w:type="spellStart"/>
      <w:r w:rsidR="009235C3" w:rsidRPr="008E2671">
        <w:rPr>
          <w:rFonts w:cs="Times New Roman"/>
          <w:i/>
          <w:sz w:val="24"/>
          <w:szCs w:val="24"/>
          <w:lang w:val="es-ES_tradnl"/>
        </w:rPr>
        <w:t>como</w:t>
      </w:r>
      <w:r w:rsidR="00B21B46" w:rsidRPr="008E2671">
        <w:rPr>
          <w:rFonts w:cs="Times New Roman"/>
          <w:i/>
          <w:sz w:val="24"/>
          <w:szCs w:val="24"/>
          <w:lang w:val="es-ES_tradnl"/>
        </w:rPr>
        <w:t>un</w:t>
      </w:r>
      <w:proofErr w:type="spellEnd"/>
      <w:r w:rsidR="00B21B46" w:rsidRPr="008E2671">
        <w:rPr>
          <w:rFonts w:cs="Times New Roman"/>
          <w:i/>
          <w:sz w:val="24"/>
          <w:szCs w:val="24"/>
          <w:lang w:val="es-ES_tradnl"/>
        </w:rPr>
        <w:t xml:space="preserve"> reconocimiento para</w:t>
      </w:r>
      <w:r w:rsidR="009235C3" w:rsidRPr="008E2671">
        <w:rPr>
          <w:rFonts w:cs="Times New Roman"/>
          <w:i/>
          <w:sz w:val="24"/>
          <w:szCs w:val="24"/>
          <w:lang w:val="es-ES_tradnl"/>
        </w:rPr>
        <w:t xml:space="preserve"> el acceso a la información pública</w:t>
      </w:r>
      <w:r w:rsidR="00B21B46" w:rsidRPr="008E2671">
        <w:rPr>
          <w:rFonts w:cs="Times New Roman"/>
          <w:i/>
          <w:sz w:val="24"/>
          <w:szCs w:val="24"/>
          <w:lang w:val="es-ES_tradnl"/>
        </w:rPr>
        <w:t xml:space="preserve"> de los procesos disciplinarios contra los miembros de la carrera judicial, salvo las excepciones establecidas en los arts. 19 y 24 LAIP –información reservada e información confidencial–.</w:t>
      </w:r>
    </w:p>
    <w:p w:rsidR="000A62A4" w:rsidRPr="006D09D4" w:rsidRDefault="00201EC1" w:rsidP="00F4278B">
      <w:pPr>
        <w:pStyle w:val="Sangradetextonormal"/>
        <w:spacing w:after="0" w:line="372" w:lineRule="auto"/>
        <w:ind w:left="0" w:firstLine="708"/>
        <w:jc w:val="both"/>
        <w:rPr>
          <w:b/>
          <w:bCs/>
        </w:rPr>
      </w:pPr>
      <w:proofErr w:type="spellStart"/>
      <w:r w:rsidRPr="00706BB8">
        <w:rPr>
          <w:b/>
          <w:bCs/>
        </w:rPr>
        <w:t>IV.</w:t>
      </w:r>
      <w:r w:rsidR="000A62A4" w:rsidRPr="006D09D4">
        <w:rPr>
          <w:bCs/>
        </w:rPr>
        <w:t>Con</w:t>
      </w:r>
      <w:proofErr w:type="spellEnd"/>
      <w:r w:rsidR="000A62A4" w:rsidRPr="006D09D4">
        <w:rPr>
          <w:bCs/>
        </w:rPr>
        <w:t xml:space="preserve"> base en lo antes expuesto y de conformidad con </w:t>
      </w:r>
      <w:proofErr w:type="spellStart"/>
      <w:r w:rsidR="009D1812" w:rsidRPr="006D09D4">
        <w:rPr>
          <w:bCs/>
        </w:rPr>
        <w:t>el</w:t>
      </w:r>
      <w:r w:rsidR="00015C9E" w:rsidRPr="006D09D4">
        <w:t>artículo</w:t>
      </w:r>
      <w:proofErr w:type="spellEnd"/>
      <w:r w:rsidR="00015C9E" w:rsidRPr="006D09D4">
        <w:t xml:space="preserve"> 6 </w:t>
      </w:r>
      <w:proofErr w:type="gramStart"/>
      <w:r w:rsidR="00015C9E" w:rsidRPr="006D09D4">
        <w:t>ordinal 3°</w:t>
      </w:r>
      <w:proofErr w:type="gramEnd"/>
      <w:r w:rsidR="00015C9E" w:rsidRPr="006D09D4">
        <w:t xml:space="preserve"> </w:t>
      </w:r>
      <w:proofErr w:type="spellStart"/>
      <w:r w:rsidR="00015C9E" w:rsidRPr="006D09D4">
        <w:t>LPrCn</w:t>
      </w:r>
      <w:proofErr w:type="spellEnd"/>
      <w:r w:rsidR="00015C9E" w:rsidRPr="006D09D4">
        <w:t xml:space="preserve">, </w:t>
      </w:r>
      <w:r w:rsidR="000A62A4" w:rsidRPr="006D09D4">
        <w:t xml:space="preserve">esta </w:t>
      </w:r>
      <w:r w:rsidR="00015C9E" w:rsidRPr="006D09D4">
        <w:t>S</w:t>
      </w:r>
      <w:r w:rsidR="000A62A4" w:rsidRPr="006D09D4">
        <w:t xml:space="preserve">ala </w:t>
      </w:r>
      <w:r w:rsidR="000A62A4" w:rsidRPr="006D09D4">
        <w:rPr>
          <w:b/>
        </w:rPr>
        <w:t>RESUELVE</w:t>
      </w:r>
      <w:r w:rsidR="000A62A4" w:rsidRPr="006D09D4">
        <w:rPr>
          <w:b/>
          <w:bCs/>
        </w:rPr>
        <w:t>:</w:t>
      </w:r>
    </w:p>
    <w:p w:rsidR="000E26C7" w:rsidRPr="006D09D4" w:rsidRDefault="00390B47" w:rsidP="00F4278B">
      <w:pPr>
        <w:pStyle w:val="Sangradetextonormal"/>
        <w:spacing w:after="0" w:line="372" w:lineRule="auto"/>
        <w:ind w:left="0" w:firstLine="708"/>
        <w:jc w:val="both"/>
        <w:rPr>
          <w:lang w:val="es-ES_tradnl"/>
        </w:rPr>
      </w:pPr>
      <w:proofErr w:type="gramStart"/>
      <w:r w:rsidRPr="006D09D4">
        <w:rPr>
          <w:i/>
        </w:rPr>
        <w:t>1</w:t>
      </w:r>
      <w:r w:rsidR="000A62A4" w:rsidRPr="006D09D4">
        <w:rPr>
          <w:b/>
        </w:rPr>
        <w:t>.</w:t>
      </w:r>
      <w:r w:rsidR="000A62A4" w:rsidRPr="006D09D4">
        <w:rPr>
          <w:i/>
        </w:rPr>
        <w:t>Decláraseimprocedente</w:t>
      </w:r>
      <w:proofErr w:type="gramEnd"/>
      <w:r w:rsidR="000A62A4" w:rsidRPr="006D09D4">
        <w:t xml:space="preserve"> la pretensión contenida en la demanda </w:t>
      </w:r>
      <w:r w:rsidR="008932C4" w:rsidRPr="006D09D4">
        <w:t>d</w:t>
      </w:r>
      <w:r w:rsidR="000A62A4" w:rsidRPr="006D09D4">
        <w:t>el ciudadano</w:t>
      </w:r>
      <w:r w:rsidRPr="006D09D4">
        <w:rPr>
          <w:lang w:val="es-ES_tradnl"/>
        </w:rPr>
        <w:t>Herbert Danilo Vega Cruz</w:t>
      </w:r>
      <w:r w:rsidR="000A62A4" w:rsidRPr="006D09D4">
        <w:t xml:space="preserve">, </w:t>
      </w:r>
      <w:r w:rsidR="008932C4" w:rsidRPr="006D09D4">
        <w:t>en la que</w:t>
      </w:r>
      <w:r w:rsidR="000A62A4" w:rsidRPr="006D09D4">
        <w:t xml:space="preserve"> solicita la inconstitucionalidad </w:t>
      </w:r>
      <w:r w:rsidR="002D5772" w:rsidRPr="006D09D4">
        <w:rPr>
          <w:lang w:val="es-ES_tradnl"/>
        </w:rPr>
        <w:t xml:space="preserve">del </w:t>
      </w:r>
      <w:r w:rsidR="00015C9E" w:rsidRPr="00A863C5">
        <w:rPr>
          <w:lang w:val="es-ES_tradnl"/>
        </w:rPr>
        <w:t xml:space="preserve">art. 70 </w:t>
      </w:r>
      <w:r w:rsidR="00C6170C">
        <w:rPr>
          <w:lang w:val="es-ES_tradnl"/>
        </w:rPr>
        <w:t>LCJ.</w:t>
      </w:r>
      <w:r w:rsidR="00015C9E" w:rsidRPr="006D09D4">
        <w:rPr>
          <w:lang w:val="es-ES_tradnl"/>
        </w:rPr>
        <w:t>, por l</w:t>
      </w:r>
      <w:r w:rsidR="00EF48C7">
        <w:rPr>
          <w:lang w:val="es-ES_tradnl"/>
        </w:rPr>
        <w:t>a supuesta contradicción con el</w:t>
      </w:r>
      <w:r w:rsidR="008907ED">
        <w:rPr>
          <w:lang w:val="es-ES_tradnl"/>
        </w:rPr>
        <w:t xml:space="preserve"> art</w:t>
      </w:r>
      <w:r w:rsidR="00B23CCD">
        <w:rPr>
          <w:lang w:val="es-ES_tradnl"/>
        </w:rPr>
        <w:t xml:space="preserve">. 2 inc. 1º </w:t>
      </w:r>
      <w:proofErr w:type="spellStart"/>
      <w:r w:rsidR="00B23CCD">
        <w:rPr>
          <w:lang w:val="es-ES_tradnl"/>
        </w:rPr>
        <w:t>Cn</w:t>
      </w:r>
      <w:proofErr w:type="spellEnd"/>
      <w:r w:rsidR="00B23CCD">
        <w:rPr>
          <w:lang w:val="es-ES_tradnl"/>
        </w:rPr>
        <w:t xml:space="preserve">. </w:t>
      </w:r>
    </w:p>
    <w:p w:rsidR="00015C9E" w:rsidRPr="006D09D4" w:rsidRDefault="00015C9E" w:rsidP="00015C9E">
      <w:pPr>
        <w:pStyle w:val="Sangradetextonormal"/>
        <w:spacing w:after="0" w:line="372" w:lineRule="auto"/>
        <w:ind w:left="0" w:firstLine="708"/>
        <w:jc w:val="both"/>
        <w:rPr>
          <w:lang w:val="es-ES_tradnl"/>
        </w:rPr>
      </w:pPr>
      <w:proofErr w:type="gramStart"/>
      <w:r w:rsidRPr="00B932E0">
        <w:rPr>
          <w:i/>
        </w:rPr>
        <w:lastRenderedPageBreak/>
        <w:t>2</w:t>
      </w:r>
      <w:r w:rsidRPr="006D09D4">
        <w:rPr>
          <w:b/>
        </w:rPr>
        <w:t>.</w:t>
      </w:r>
      <w:r w:rsidRPr="006D09D4">
        <w:rPr>
          <w:i/>
        </w:rPr>
        <w:t>Decláraseimprocedente</w:t>
      </w:r>
      <w:proofErr w:type="gramEnd"/>
      <w:r w:rsidRPr="006D09D4">
        <w:t xml:space="preserve"> la pretensión contenida en la demanda del ciudadano </w:t>
      </w:r>
      <w:r w:rsidRPr="006D09D4">
        <w:rPr>
          <w:lang w:val="es-ES_tradnl"/>
        </w:rPr>
        <w:t>Herbert Danilo Vega Cruz</w:t>
      </w:r>
      <w:r w:rsidRPr="006D09D4">
        <w:t xml:space="preserve">, en la que solicita la inconstitucionalidad </w:t>
      </w:r>
      <w:r w:rsidRPr="006D09D4">
        <w:rPr>
          <w:lang w:val="es-ES_tradnl"/>
        </w:rPr>
        <w:t xml:space="preserve">del art. 70 </w:t>
      </w:r>
      <w:r w:rsidR="00C6170C">
        <w:rPr>
          <w:lang w:val="es-ES_tradnl"/>
        </w:rPr>
        <w:t>LCJ.</w:t>
      </w:r>
      <w:r w:rsidRPr="006D09D4">
        <w:rPr>
          <w:lang w:val="es-ES_tradnl"/>
        </w:rPr>
        <w:t xml:space="preserve">, por la supuesta contradicción </w:t>
      </w:r>
      <w:r w:rsidR="00EF48C7">
        <w:rPr>
          <w:lang w:val="es-ES_tradnl"/>
        </w:rPr>
        <w:t>con el</w:t>
      </w:r>
      <w:r w:rsidR="008907ED">
        <w:rPr>
          <w:lang w:val="es-ES_tradnl"/>
        </w:rPr>
        <w:t xml:space="preserve"> art</w:t>
      </w:r>
      <w:r w:rsidRPr="006D09D4">
        <w:rPr>
          <w:lang w:val="es-ES_tradnl"/>
        </w:rPr>
        <w:t xml:space="preserve">. 6 inc. 1º </w:t>
      </w:r>
      <w:proofErr w:type="spellStart"/>
      <w:r w:rsidR="008F0B59">
        <w:rPr>
          <w:lang w:val="es-ES_tradnl"/>
        </w:rPr>
        <w:t>Cn</w:t>
      </w:r>
      <w:proofErr w:type="spellEnd"/>
      <w:r w:rsidR="008F0B59">
        <w:rPr>
          <w:lang w:val="es-ES_tradnl"/>
        </w:rPr>
        <w:t>.</w:t>
      </w:r>
      <w:r w:rsidRPr="006D09D4">
        <w:rPr>
          <w:lang w:val="es-ES_tradnl"/>
        </w:rPr>
        <w:t xml:space="preserve">, </w:t>
      </w:r>
      <w:r w:rsidR="00EF55C2">
        <w:rPr>
          <w:i/>
          <w:lang w:val="es-ES_tradnl"/>
        </w:rPr>
        <w:t>por inexistencia del</w:t>
      </w:r>
      <w:r w:rsidR="00B932E0" w:rsidRPr="00B932E0">
        <w:rPr>
          <w:i/>
          <w:lang w:val="es-ES_tradnl"/>
        </w:rPr>
        <w:t xml:space="preserve"> objeto de control</w:t>
      </w:r>
      <w:r w:rsidR="0016426C">
        <w:rPr>
          <w:i/>
          <w:lang w:val="es-ES_tradnl"/>
        </w:rPr>
        <w:t>, ya que tal artículo</w:t>
      </w:r>
      <w:r w:rsidR="00B932E0" w:rsidRPr="00B932E0">
        <w:rPr>
          <w:i/>
          <w:lang w:val="es-ES_tradnl"/>
        </w:rPr>
        <w:t xml:space="preserve"> ha sido derogado tácitamente por el art. 110 LAIP.    </w:t>
      </w:r>
    </w:p>
    <w:p w:rsidR="00015C9E" w:rsidRPr="006D09D4" w:rsidRDefault="00B932E0" w:rsidP="00015C9E">
      <w:pPr>
        <w:spacing w:line="360" w:lineRule="auto"/>
        <w:ind w:firstLine="708"/>
        <w:jc w:val="both"/>
        <w:rPr>
          <w:rFonts w:cs="Times New Roman"/>
          <w:sz w:val="24"/>
          <w:szCs w:val="24"/>
        </w:rPr>
      </w:pPr>
      <w:proofErr w:type="gramStart"/>
      <w:r>
        <w:rPr>
          <w:rFonts w:cs="Times New Roman"/>
          <w:i/>
          <w:sz w:val="24"/>
          <w:szCs w:val="24"/>
        </w:rPr>
        <w:t>3</w:t>
      </w:r>
      <w:r w:rsidR="00015C9E" w:rsidRPr="006D09D4">
        <w:rPr>
          <w:rFonts w:cs="Times New Roman"/>
          <w:i/>
          <w:sz w:val="24"/>
          <w:szCs w:val="24"/>
        </w:rPr>
        <w:t>.Tome</w:t>
      </w:r>
      <w:proofErr w:type="gramEnd"/>
      <w:r w:rsidR="00015C9E" w:rsidRPr="006D09D4">
        <w:rPr>
          <w:rFonts w:cs="Times New Roman"/>
          <w:i/>
          <w:sz w:val="24"/>
          <w:szCs w:val="24"/>
        </w:rPr>
        <w:t xml:space="preserve"> nota</w:t>
      </w:r>
      <w:r w:rsidR="00015C9E" w:rsidRPr="006D09D4">
        <w:rPr>
          <w:rFonts w:cs="Times New Roman"/>
          <w:sz w:val="24"/>
          <w:szCs w:val="24"/>
        </w:rPr>
        <w:t xml:space="preserve"> la Secretaría de esta Sala del lugar indicado por el ciudadano en cuestión para recibir los actos procesales de comunicación.</w:t>
      </w:r>
    </w:p>
    <w:p w:rsidR="00B65339" w:rsidRPr="006D09D4" w:rsidRDefault="00B932E0" w:rsidP="00F4278B">
      <w:pPr>
        <w:pStyle w:val="Sangradetextonormal"/>
        <w:spacing w:after="0" w:line="372" w:lineRule="auto"/>
        <w:ind w:left="0" w:firstLine="708"/>
        <w:jc w:val="both"/>
      </w:pPr>
      <w:r w:rsidRPr="00B932E0">
        <w:rPr>
          <w:i/>
        </w:rPr>
        <w:t>4</w:t>
      </w:r>
      <w:r w:rsidR="000A62A4" w:rsidRPr="00B932E0">
        <w:t xml:space="preserve">. </w:t>
      </w:r>
      <w:r w:rsidRPr="00B932E0">
        <w:rPr>
          <w:i/>
        </w:rPr>
        <w:t xml:space="preserve">Notifíquese </w:t>
      </w:r>
      <w:r w:rsidRPr="002A7250">
        <w:t>la presente resolución al ciudadano Vega Cruz</w:t>
      </w:r>
      <w:r w:rsidR="00A863C5" w:rsidRPr="002A7250">
        <w:t>, a</w:t>
      </w:r>
      <w:r w:rsidRPr="002A7250">
        <w:t xml:space="preserve"> la Corte Suprema de Justicia en Pleno, al Oficial</w:t>
      </w:r>
      <w:r w:rsidR="00F30A07" w:rsidRPr="002A7250">
        <w:t xml:space="preserve"> de Información de dicha Corte, </w:t>
      </w:r>
      <w:r w:rsidRPr="002A7250">
        <w:t>al Jefe Departamento de Investigación Judicial de la mencionada Corte</w:t>
      </w:r>
      <w:r w:rsidR="00F30A07" w:rsidRPr="002A7250">
        <w:t xml:space="preserve"> y al Instituto de Acceso a la Información Pública</w:t>
      </w:r>
      <w:r w:rsidRPr="002A7250">
        <w:t>, a efecto de aclarar a dichas autoridades que no existe una reserva de la información generada por de los procesos administrativos a los que se refería la normativa objetada.</w:t>
      </w:r>
    </w:p>
    <w:sectPr w:rsidR="00B65339" w:rsidRPr="006D09D4" w:rsidSect="00B968E8">
      <w:footerReference w:type="default" r:id="rId7"/>
      <w:pgSz w:w="12242" w:h="18722" w:code="14"/>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721" w:rsidRDefault="004F3721" w:rsidP="00931E07">
      <w:r>
        <w:separator/>
      </w:r>
    </w:p>
  </w:endnote>
  <w:endnote w:type="continuationSeparator" w:id="0">
    <w:p w:rsidR="004F3721" w:rsidRDefault="004F3721" w:rsidP="00931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69369"/>
      <w:docPartObj>
        <w:docPartGallery w:val="Page Numbers (Bottom of Page)"/>
        <w:docPartUnique/>
      </w:docPartObj>
    </w:sdtPr>
    <w:sdtEndPr/>
    <w:sdtContent>
      <w:p w:rsidR="00F22AE3" w:rsidRDefault="00D074C7">
        <w:pPr>
          <w:pStyle w:val="Piedepgina"/>
          <w:jc w:val="center"/>
        </w:pPr>
        <w:r>
          <w:fldChar w:fldCharType="begin"/>
        </w:r>
        <w:r w:rsidR="00FB4522">
          <w:instrText xml:space="preserve"> PAGE   \* MERGEFORMAT </w:instrText>
        </w:r>
        <w:r>
          <w:fldChar w:fldCharType="separate"/>
        </w:r>
        <w:r w:rsidR="00B968E8">
          <w:rPr>
            <w:noProof/>
          </w:rPr>
          <w:t>2</w:t>
        </w:r>
        <w:r>
          <w:rPr>
            <w:noProof/>
          </w:rPr>
          <w:fldChar w:fldCharType="end"/>
        </w:r>
      </w:p>
    </w:sdtContent>
  </w:sdt>
  <w:p w:rsidR="00F22AE3" w:rsidRDefault="00F22AE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721" w:rsidRDefault="004F3721" w:rsidP="00931E07">
      <w:r>
        <w:separator/>
      </w:r>
    </w:p>
  </w:footnote>
  <w:footnote w:type="continuationSeparator" w:id="0">
    <w:p w:rsidR="004F3721" w:rsidRDefault="004F3721" w:rsidP="00931E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6C7"/>
    <w:rsid w:val="00001F59"/>
    <w:rsid w:val="00005315"/>
    <w:rsid w:val="00015C9E"/>
    <w:rsid w:val="00034285"/>
    <w:rsid w:val="00037713"/>
    <w:rsid w:val="00037C0B"/>
    <w:rsid w:val="00041CC1"/>
    <w:rsid w:val="0005109C"/>
    <w:rsid w:val="00063124"/>
    <w:rsid w:val="00063D3E"/>
    <w:rsid w:val="00086B8B"/>
    <w:rsid w:val="000904EC"/>
    <w:rsid w:val="00090CB1"/>
    <w:rsid w:val="000A62A4"/>
    <w:rsid w:val="000A78D6"/>
    <w:rsid w:val="000B4E57"/>
    <w:rsid w:val="000B5D51"/>
    <w:rsid w:val="000C0486"/>
    <w:rsid w:val="000C541B"/>
    <w:rsid w:val="000C5F61"/>
    <w:rsid w:val="000D0AA3"/>
    <w:rsid w:val="000E0736"/>
    <w:rsid w:val="000E26C7"/>
    <w:rsid w:val="000F4C97"/>
    <w:rsid w:val="0010200E"/>
    <w:rsid w:val="00103A8E"/>
    <w:rsid w:val="00124B8F"/>
    <w:rsid w:val="00127693"/>
    <w:rsid w:val="001454BA"/>
    <w:rsid w:val="0015022F"/>
    <w:rsid w:val="0016426C"/>
    <w:rsid w:val="0019226F"/>
    <w:rsid w:val="001B36DD"/>
    <w:rsid w:val="001C5FA2"/>
    <w:rsid w:val="001D7459"/>
    <w:rsid w:val="001D7C7E"/>
    <w:rsid w:val="001E2A1F"/>
    <w:rsid w:val="0020113F"/>
    <w:rsid w:val="00201DC5"/>
    <w:rsid w:val="00201EC1"/>
    <w:rsid w:val="002036C7"/>
    <w:rsid w:val="002103ED"/>
    <w:rsid w:val="002136C7"/>
    <w:rsid w:val="00225958"/>
    <w:rsid w:val="00225B49"/>
    <w:rsid w:val="00234188"/>
    <w:rsid w:val="00260B4D"/>
    <w:rsid w:val="0026664A"/>
    <w:rsid w:val="00292F8E"/>
    <w:rsid w:val="0029492A"/>
    <w:rsid w:val="002A22B1"/>
    <w:rsid w:val="002A7250"/>
    <w:rsid w:val="002C42C7"/>
    <w:rsid w:val="002C765C"/>
    <w:rsid w:val="002D2786"/>
    <w:rsid w:val="002D5772"/>
    <w:rsid w:val="002D6C40"/>
    <w:rsid w:val="00306A33"/>
    <w:rsid w:val="003078E0"/>
    <w:rsid w:val="003173D8"/>
    <w:rsid w:val="00323142"/>
    <w:rsid w:val="003321FD"/>
    <w:rsid w:val="00334BAE"/>
    <w:rsid w:val="003361D8"/>
    <w:rsid w:val="00343229"/>
    <w:rsid w:val="00350959"/>
    <w:rsid w:val="00354E28"/>
    <w:rsid w:val="00361737"/>
    <w:rsid w:val="00373A06"/>
    <w:rsid w:val="0038346C"/>
    <w:rsid w:val="00390B47"/>
    <w:rsid w:val="003B04C6"/>
    <w:rsid w:val="003B1908"/>
    <w:rsid w:val="003D1609"/>
    <w:rsid w:val="003E79DF"/>
    <w:rsid w:val="003F7344"/>
    <w:rsid w:val="0040476C"/>
    <w:rsid w:val="004052DB"/>
    <w:rsid w:val="00414C30"/>
    <w:rsid w:val="00415A00"/>
    <w:rsid w:val="004306DA"/>
    <w:rsid w:val="0043298E"/>
    <w:rsid w:val="00437522"/>
    <w:rsid w:val="004467AF"/>
    <w:rsid w:val="00473C5D"/>
    <w:rsid w:val="004819F4"/>
    <w:rsid w:val="004854FD"/>
    <w:rsid w:val="00493329"/>
    <w:rsid w:val="004C1A33"/>
    <w:rsid w:val="004C27ED"/>
    <w:rsid w:val="004C4EE3"/>
    <w:rsid w:val="004D4A8E"/>
    <w:rsid w:val="004D5CAC"/>
    <w:rsid w:val="004D657A"/>
    <w:rsid w:val="004E134D"/>
    <w:rsid w:val="004E184C"/>
    <w:rsid w:val="004F3721"/>
    <w:rsid w:val="0051304B"/>
    <w:rsid w:val="005131E4"/>
    <w:rsid w:val="005268E6"/>
    <w:rsid w:val="00542B50"/>
    <w:rsid w:val="005433CD"/>
    <w:rsid w:val="005703DA"/>
    <w:rsid w:val="005711A8"/>
    <w:rsid w:val="00597271"/>
    <w:rsid w:val="005A22D2"/>
    <w:rsid w:val="005B5F19"/>
    <w:rsid w:val="005D60EE"/>
    <w:rsid w:val="005E3214"/>
    <w:rsid w:val="00610526"/>
    <w:rsid w:val="00625DDF"/>
    <w:rsid w:val="0064170C"/>
    <w:rsid w:val="00641722"/>
    <w:rsid w:val="00644E75"/>
    <w:rsid w:val="0069344E"/>
    <w:rsid w:val="00697763"/>
    <w:rsid w:val="006C46AC"/>
    <w:rsid w:val="006D09D4"/>
    <w:rsid w:val="00700BB6"/>
    <w:rsid w:val="00700D6B"/>
    <w:rsid w:val="007021AA"/>
    <w:rsid w:val="00706BB8"/>
    <w:rsid w:val="007125D5"/>
    <w:rsid w:val="00715ACC"/>
    <w:rsid w:val="00735CA4"/>
    <w:rsid w:val="00747FF7"/>
    <w:rsid w:val="007606CB"/>
    <w:rsid w:val="00770E3B"/>
    <w:rsid w:val="00777317"/>
    <w:rsid w:val="00780928"/>
    <w:rsid w:val="00780F9A"/>
    <w:rsid w:val="0079777B"/>
    <w:rsid w:val="007A7E6A"/>
    <w:rsid w:val="007B7DB6"/>
    <w:rsid w:val="007C499E"/>
    <w:rsid w:val="007C6056"/>
    <w:rsid w:val="007E62AE"/>
    <w:rsid w:val="007F004C"/>
    <w:rsid w:val="007F4710"/>
    <w:rsid w:val="007F7D9A"/>
    <w:rsid w:val="00810814"/>
    <w:rsid w:val="0082366E"/>
    <w:rsid w:val="0082655D"/>
    <w:rsid w:val="008272D9"/>
    <w:rsid w:val="00827A5F"/>
    <w:rsid w:val="00835F52"/>
    <w:rsid w:val="008379EA"/>
    <w:rsid w:val="00852749"/>
    <w:rsid w:val="0085542A"/>
    <w:rsid w:val="008671A0"/>
    <w:rsid w:val="00885E07"/>
    <w:rsid w:val="008907ED"/>
    <w:rsid w:val="00891C48"/>
    <w:rsid w:val="008932C4"/>
    <w:rsid w:val="00895D9B"/>
    <w:rsid w:val="00897C55"/>
    <w:rsid w:val="008E2671"/>
    <w:rsid w:val="008F0B59"/>
    <w:rsid w:val="009019FD"/>
    <w:rsid w:val="009136F0"/>
    <w:rsid w:val="009235C3"/>
    <w:rsid w:val="00931E07"/>
    <w:rsid w:val="009425EC"/>
    <w:rsid w:val="009565CA"/>
    <w:rsid w:val="00961C20"/>
    <w:rsid w:val="00970DD8"/>
    <w:rsid w:val="00975012"/>
    <w:rsid w:val="0098100A"/>
    <w:rsid w:val="009864A7"/>
    <w:rsid w:val="009B34AC"/>
    <w:rsid w:val="009B4A8E"/>
    <w:rsid w:val="009C168B"/>
    <w:rsid w:val="009D1812"/>
    <w:rsid w:val="009F275B"/>
    <w:rsid w:val="009F433D"/>
    <w:rsid w:val="00A17CFF"/>
    <w:rsid w:val="00A372A1"/>
    <w:rsid w:val="00A47F6B"/>
    <w:rsid w:val="00A56299"/>
    <w:rsid w:val="00A677C0"/>
    <w:rsid w:val="00A745AD"/>
    <w:rsid w:val="00A863C5"/>
    <w:rsid w:val="00A93212"/>
    <w:rsid w:val="00AA1E2F"/>
    <w:rsid w:val="00AA60A1"/>
    <w:rsid w:val="00AA60FF"/>
    <w:rsid w:val="00AB3D20"/>
    <w:rsid w:val="00AB5DE9"/>
    <w:rsid w:val="00AB6CB3"/>
    <w:rsid w:val="00AB7085"/>
    <w:rsid w:val="00AC55E6"/>
    <w:rsid w:val="00AC6AD6"/>
    <w:rsid w:val="00AD2816"/>
    <w:rsid w:val="00B115BB"/>
    <w:rsid w:val="00B20580"/>
    <w:rsid w:val="00B21850"/>
    <w:rsid w:val="00B21B46"/>
    <w:rsid w:val="00B23CCD"/>
    <w:rsid w:val="00B3590F"/>
    <w:rsid w:val="00B35B34"/>
    <w:rsid w:val="00B55665"/>
    <w:rsid w:val="00B639F6"/>
    <w:rsid w:val="00B65339"/>
    <w:rsid w:val="00B932E0"/>
    <w:rsid w:val="00B968E8"/>
    <w:rsid w:val="00BA3A14"/>
    <w:rsid w:val="00BA672A"/>
    <w:rsid w:val="00BB6E41"/>
    <w:rsid w:val="00BC31F3"/>
    <w:rsid w:val="00BE1A0E"/>
    <w:rsid w:val="00BE3C6E"/>
    <w:rsid w:val="00BE6358"/>
    <w:rsid w:val="00BF130C"/>
    <w:rsid w:val="00BF7489"/>
    <w:rsid w:val="00C117EC"/>
    <w:rsid w:val="00C36AB8"/>
    <w:rsid w:val="00C529EE"/>
    <w:rsid w:val="00C56572"/>
    <w:rsid w:val="00C6170C"/>
    <w:rsid w:val="00C65686"/>
    <w:rsid w:val="00C8675C"/>
    <w:rsid w:val="00C944C5"/>
    <w:rsid w:val="00CB07E8"/>
    <w:rsid w:val="00CB14AE"/>
    <w:rsid w:val="00CB27E1"/>
    <w:rsid w:val="00CC081E"/>
    <w:rsid w:val="00CC7C4F"/>
    <w:rsid w:val="00CD699C"/>
    <w:rsid w:val="00CE4FED"/>
    <w:rsid w:val="00CF567C"/>
    <w:rsid w:val="00D03434"/>
    <w:rsid w:val="00D074C7"/>
    <w:rsid w:val="00D0779F"/>
    <w:rsid w:val="00D22CD7"/>
    <w:rsid w:val="00D27816"/>
    <w:rsid w:val="00D31695"/>
    <w:rsid w:val="00D475E4"/>
    <w:rsid w:val="00D53499"/>
    <w:rsid w:val="00D554F6"/>
    <w:rsid w:val="00D80631"/>
    <w:rsid w:val="00D84580"/>
    <w:rsid w:val="00DA056B"/>
    <w:rsid w:val="00DB42CE"/>
    <w:rsid w:val="00DB4586"/>
    <w:rsid w:val="00DE2FDC"/>
    <w:rsid w:val="00E15827"/>
    <w:rsid w:val="00E27C06"/>
    <w:rsid w:val="00E33BDA"/>
    <w:rsid w:val="00E34533"/>
    <w:rsid w:val="00E40312"/>
    <w:rsid w:val="00E63CF3"/>
    <w:rsid w:val="00EA3230"/>
    <w:rsid w:val="00EA3AAF"/>
    <w:rsid w:val="00EA705C"/>
    <w:rsid w:val="00EC34A7"/>
    <w:rsid w:val="00EC611B"/>
    <w:rsid w:val="00ED3375"/>
    <w:rsid w:val="00EF48C7"/>
    <w:rsid w:val="00EF55C2"/>
    <w:rsid w:val="00F0279F"/>
    <w:rsid w:val="00F03BD9"/>
    <w:rsid w:val="00F0416B"/>
    <w:rsid w:val="00F22AE3"/>
    <w:rsid w:val="00F23552"/>
    <w:rsid w:val="00F30A07"/>
    <w:rsid w:val="00F33646"/>
    <w:rsid w:val="00F4278B"/>
    <w:rsid w:val="00F538EC"/>
    <w:rsid w:val="00F62045"/>
    <w:rsid w:val="00F71520"/>
    <w:rsid w:val="00F8517B"/>
    <w:rsid w:val="00F85881"/>
    <w:rsid w:val="00F9040D"/>
    <w:rsid w:val="00FA699E"/>
    <w:rsid w:val="00FB1516"/>
    <w:rsid w:val="00FB4522"/>
    <w:rsid w:val="00FC5042"/>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9BE6FB-C645-4967-8902-C070C9FC3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Cs w:val="22"/>
        <w:lang w:val="es-SV"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6C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036C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36C7"/>
    <w:rPr>
      <w:rFonts w:ascii="Tahoma" w:hAnsi="Tahoma" w:cs="Tahoma"/>
      <w:sz w:val="16"/>
      <w:szCs w:val="16"/>
    </w:rPr>
  </w:style>
  <w:style w:type="character" w:styleId="Hipervnculo">
    <w:name w:val="Hyperlink"/>
    <w:basedOn w:val="Fuentedeprrafopredeter"/>
    <w:uiPriority w:val="99"/>
    <w:unhideWhenUsed/>
    <w:rsid w:val="002036C7"/>
    <w:rPr>
      <w:color w:val="0000FF" w:themeColor="hyperlink"/>
      <w:u w:val="single"/>
    </w:rPr>
  </w:style>
  <w:style w:type="paragraph" w:styleId="Sangradetextonormal">
    <w:name w:val="Body Text Indent"/>
    <w:basedOn w:val="Normal"/>
    <w:link w:val="SangradetextonormalCar"/>
    <w:uiPriority w:val="99"/>
    <w:unhideWhenUsed/>
    <w:rsid w:val="00323142"/>
    <w:pPr>
      <w:spacing w:after="120"/>
      <w:ind w:left="283"/>
    </w:pPr>
    <w:rPr>
      <w:rFonts w:eastAsia="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323142"/>
    <w:rPr>
      <w:rFonts w:eastAsia="Times New Roman" w:cs="Times New Roman"/>
      <w:sz w:val="24"/>
      <w:szCs w:val="24"/>
      <w:lang w:val="es-ES" w:eastAsia="es-ES"/>
    </w:rPr>
  </w:style>
  <w:style w:type="paragraph" w:styleId="Prrafodelista">
    <w:name w:val="List Paragraph"/>
    <w:basedOn w:val="Normal"/>
    <w:uiPriority w:val="34"/>
    <w:qFormat/>
    <w:rsid w:val="00201DC5"/>
    <w:pPr>
      <w:ind w:left="720"/>
      <w:contextualSpacing/>
    </w:pPr>
  </w:style>
  <w:style w:type="paragraph" w:customStyle="1" w:styleId="Default">
    <w:name w:val="Default"/>
    <w:rsid w:val="00E63CF3"/>
    <w:pPr>
      <w:autoSpaceDE w:val="0"/>
      <w:autoSpaceDN w:val="0"/>
      <w:adjustRightInd w:val="0"/>
    </w:pPr>
    <w:rPr>
      <w:rFonts w:cs="Times New Roman"/>
      <w:color w:val="000000"/>
      <w:sz w:val="24"/>
      <w:szCs w:val="24"/>
    </w:rPr>
  </w:style>
  <w:style w:type="paragraph" w:styleId="Encabezado">
    <w:name w:val="header"/>
    <w:basedOn w:val="Normal"/>
    <w:link w:val="EncabezadoCar"/>
    <w:uiPriority w:val="99"/>
    <w:semiHidden/>
    <w:unhideWhenUsed/>
    <w:rsid w:val="00931E07"/>
    <w:pPr>
      <w:tabs>
        <w:tab w:val="center" w:pos="4419"/>
        <w:tab w:val="right" w:pos="8838"/>
      </w:tabs>
    </w:pPr>
  </w:style>
  <w:style w:type="character" w:customStyle="1" w:styleId="EncabezadoCar">
    <w:name w:val="Encabezado Car"/>
    <w:basedOn w:val="Fuentedeprrafopredeter"/>
    <w:link w:val="Encabezado"/>
    <w:uiPriority w:val="99"/>
    <w:semiHidden/>
    <w:rsid w:val="00931E07"/>
  </w:style>
  <w:style w:type="paragraph" w:styleId="Piedepgina">
    <w:name w:val="footer"/>
    <w:basedOn w:val="Normal"/>
    <w:link w:val="PiedepginaCar"/>
    <w:uiPriority w:val="99"/>
    <w:unhideWhenUsed/>
    <w:rsid w:val="00931E07"/>
    <w:pPr>
      <w:tabs>
        <w:tab w:val="center" w:pos="4419"/>
        <w:tab w:val="right" w:pos="8838"/>
      </w:tabs>
    </w:pPr>
  </w:style>
  <w:style w:type="character" w:customStyle="1" w:styleId="PiedepginaCar">
    <w:name w:val="Pie de página Car"/>
    <w:basedOn w:val="Fuentedeprrafopredeter"/>
    <w:link w:val="Piedepgina"/>
    <w:uiPriority w:val="99"/>
    <w:rsid w:val="00931E07"/>
  </w:style>
  <w:style w:type="paragraph" w:styleId="Subttulo">
    <w:name w:val="Subtitle"/>
    <w:basedOn w:val="Normal"/>
    <w:next w:val="Normal"/>
    <w:link w:val="SubttuloCar"/>
    <w:uiPriority w:val="11"/>
    <w:qFormat/>
    <w:rsid w:val="00AB5DE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AB5DE9"/>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813230">
      <w:bodyDiv w:val="1"/>
      <w:marLeft w:val="0"/>
      <w:marRight w:val="0"/>
      <w:marTop w:val="0"/>
      <w:marBottom w:val="0"/>
      <w:divBdr>
        <w:top w:val="none" w:sz="0" w:space="0" w:color="auto"/>
        <w:left w:val="none" w:sz="0" w:space="0" w:color="auto"/>
        <w:bottom w:val="none" w:sz="0" w:space="0" w:color="auto"/>
        <w:right w:val="none" w:sz="0" w:space="0" w:color="auto"/>
      </w:divBdr>
      <w:divsChild>
        <w:div w:id="1443643633">
          <w:marLeft w:val="0"/>
          <w:marRight w:val="0"/>
          <w:marTop w:val="0"/>
          <w:marBottom w:val="0"/>
          <w:divBdr>
            <w:top w:val="none" w:sz="0" w:space="0" w:color="auto"/>
            <w:left w:val="none" w:sz="0" w:space="0" w:color="auto"/>
            <w:bottom w:val="none" w:sz="0" w:space="0" w:color="auto"/>
            <w:right w:val="none" w:sz="0" w:space="0" w:color="auto"/>
          </w:divBdr>
        </w:div>
        <w:div w:id="1947617642">
          <w:marLeft w:val="0"/>
          <w:marRight w:val="0"/>
          <w:marTop w:val="0"/>
          <w:marBottom w:val="0"/>
          <w:divBdr>
            <w:top w:val="none" w:sz="0" w:space="0" w:color="auto"/>
            <w:left w:val="none" w:sz="0" w:space="0" w:color="auto"/>
            <w:bottom w:val="none" w:sz="0" w:space="0" w:color="auto"/>
            <w:right w:val="none" w:sz="0" w:space="0" w:color="auto"/>
          </w:divBdr>
        </w:div>
        <w:div w:id="2066368824">
          <w:marLeft w:val="0"/>
          <w:marRight w:val="0"/>
          <w:marTop w:val="0"/>
          <w:marBottom w:val="0"/>
          <w:divBdr>
            <w:top w:val="none" w:sz="0" w:space="0" w:color="auto"/>
            <w:left w:val="none" w:sz="0" w:space="0" w:color="auto"/>
            <w:bottom w:val="none" w:sz="0" w:space="0" w:color="auto"/>
            <w:right w:val="none" w:sz="0" w:space="0" w:color="auto"/>
          </w:divBdr>
        </w:div>
        <w:div w:id="129371205">
          <w:marLeft w:val="0"/>
          <w:marRight w:val="0"/>
          <w:marTop w:val="0"/>
          <w:marBottom w:val="0"/>
          <w:divBdr>
            <w:top w:val="none" w:sz="0" w:space="0" w:color="auto"/>
            <w:left w:val="none" w:sz="0" w:space="0" w:color="auto"/>
            <w:bottom w:val="none" w:sz="0" w:space="0" w:color="auto"/>
            <w:right w:val="none" w:sz="0" w:space="0" w:color="auto"/>
          </w:divBdr>
        </w:div>
      </w:divsChild>
    </w:div>
    <w:div w:id="1769345407">
      <w:bodyDiv w:val="1"/>
      <w:marLeft w:val="0"/>
      <w:marRight w:val="0"/>
      <w:marTop w:val="0"/>
      <w:marBottom w:val="0"/>
      <w:divBdr>
        <w:top w:val="none" w:sz="0" w:space="0" w:color="auto"/>
        <w:left w:val="none" w:sz="0" w:space="0" w:color="auto"/>
        <w:bottom w:val="none" w:sz="0" w:space="0" w:color="auto"/>
        <w:right w:val="none" w:sz="0" w:space="0" w:color="auto"/>
      </w:divBdr>
      <w:divsChild>
        <w:div w:id="2117826274">
          <w:marLeft w:val="0"/>
          <w:marRight w:val="0"/>
          <w:marTop w:val="0"/>
          <w:marBottom w:val="0"/>
          <w:divBdr>
            <w:top w:val="none" w:sz="0" w:space="0" w:color="auto"/>
            <w:left w:val="none" w:sz="0" w:space="0" w:color="auto"/>
            <w:bottom w:val="none" w:sz="0" w:space="0" w:color="auto"/>
            <w:right w:val="none" w:sz="0" w:space="0" w:color="auto"/>
          </w:divBdr>
        </w:div>
        <w:div w:id="1769500668">
          <w:marLeft w:val="0"/>
          <w:marRight w:val="0"/>
          <w:marTop w:val="0"/>
          <w:marBottom w:val="0"/>
          <w:divBdr>
            <w:top w:val="none" w:sz="0" w:space="0" w:color="auto"/>
            <w:left w:val="none" w:sz="0" w:space="0" w:color="auto"/>
            <w:bottom w:val="none" w:sz="0" w:space="0" w:color="auto"/>
            <w:right w:val="none" w:sz="0" w:space="0" w:color="auto"/>
          </w:divBdr>
        </w:div>
        <w:div w:id="1357385644">
          <w:marLeft w:val="0"/>
          <w:marRight w:val="0"/>
          <w:marTop w:val="0"/>
          <w:marBottom w:val="0"/>
          <w:divBdr>
            <w:top w:val="none" w:sz="0" w:space="0" w:color="auto"/>
            <w:left w:val="none" w:sz="0" w:space="0" w:color="auto"/>
            <w:bottom w:val="none" w:sz="0" w:space="0" w:color="auto"/>
            <w:right w:val="none" w:sz="0" w:space="0" w:color="auto"/>
          </w:divBdr>
        </w:div>
        <w:div w:id="890842822">
          <w:marLeft w:val="0"/>
          <w:marRight w:val="0"/>
          <w:marTop w:val="0"/>
          <w:marBottom w:val="0"/>
          <w:divBdr>
            <w:top w:val="none" w:sz="0" w:space="0" w:color="auto"/>
            <w:left w:val="none" w:sz="0" w:space="0" w:color="auto"/>
            <w:bottom w:val="none" w:sz="0" w:space="0" w:color="auto"/>
            <w:right w:val="none" w:sz="0" w:space="0" w:color="auto"/>
          </w:divBdr>
        </w:div>
        <w:div w:id="55207589">
          <w:marLeft w:val="0"/>
          <w:marRight w:val="0"/>
          <w:marTop w:val="0"/>
          <w:marBottom w:val="0"/>
          <w:divBdr>
            <w:top w:val="none" w:sz="0" w:space="0" w:color="auto"/>
            <w:left w:val="none" w:sz="0" w:space="0" w:color="auto"/>
            <w:bottom w:val="none" w:sz="0" w:space="0" w:color="auto"/>
            <w:right w:val="none" w:sz="0" w:space="0" w:color="auto"/>
          </w:divBdr>
        </w:div>
      </w:divsChild>
    </w:div>
    <w:div w:id="2144542513">
      <w:bodyDiv w:val="1"/>
      <w:marLeft w:val="0"/>
      <w:marRight w:val="0"/>
      <w:marTop w:val="0"/>
      <w:marBottom w:val="0"/>
      <w:divBdr>
        <w:top w:val="none" w:sz="0" w:space="0" w:color="auto"/>
        <w:left w:val="none" w:sz="0" w:space="0" w:color="auto"/>
        <w:bottom w:val="none" w:sz="0" w:space="0" w:color="auto"/>
        <w:right w:val="none" w:sz="0" w:space="0" w:color="auto"/>
      </w:divBdr>
      <w:divsChild>
        <w:div w:id="1256742890">
          <w:marLeft w:val="0"/>
          <w:marRight w:val="0"/>
          <w:marTop w:val="0"/>
          <w:marBottom w:val="0"/>
          <w:divBdr>
            <w:top w:val="none" w:sz="0" w:space="0" w:color="auto"/>
            <w:left w:val="none" w:sz="0" w:space="0" w:color="auto"/>
            <w:bottom w:val="none" w:sz="0" w:space="0" w:color="auto"/>
            <w:right w:val="none" w:sz="0" w:space="0" w:color="auto"/>
          </w:divBdr>
        </w:div>
        <w:div w:id="965700597">
          <w:marLeft w:val="0"/>
          <w:marRight w:val="0"/>
          <w:marTop w:val="0"/>
          <w:marBottom w:val="0"/>
          <w:divBdr>
            <w:top w:val="none" w:sz="0" w:space="0" w:color="auto"/>
            <w:left w:val="none" w:sz="0" w:space="0" w:color="auto"/>
            <w:bottom w:val="none" w:sz="0" w:space="0" w:color="auto"/>
            <w:right w:val="none" w:sz="0" w:space="0" w:color="auto"/>
          </w:divBdr>
        </w:div>
        <w:div w:id="867911169">
          <w:marLeft w:val="0"/>
          <w:marRight w:val="0"/>
          <w:marTop w:val="0"/>
          <w:marBottom w:val="0"/>
          <w:divBdr>
            <w:top w:val="none" w:sz="0" w:space="0" w:color="auto"/>
            <w:left w:val="none" w:sz="0" w:space="0" w:color="auto"/>
            <w:bottom w:val="none" w:sz="0" w:space="0" w:color="auto"/>
            <w:right w:val="none" w:sz="0" w:space="0" w:color="auto"/>
          </w:divBdr>
        </w:div>
        <w:div w:id="606086335">
          <w:marLeft w:val="0"/>
          <w:marRight w:val="0"/>
          <w:marTop w:val="0"/>
          <w:marBottom w:val="0"/>
          <w:divBdr>
            <w:top w:val="none" w:sz="0" w:space="0" w:color="auto"/>
            <w:left w:val="none" w:sz="0" w:space="0" w:color="auto"/>
            <w:bottom w:val="none" w:sz="0" w:space="0" w:color="auto"/>
            <w:right w:val="none" w:sz="0" w:space="0" w:color="auto"/>
          </w:divBdr>
        </w:div>
        <w:div w:id="1136724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7BFC2-2866-44E8-8042-99F654E57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2895</Words>
  <Characters>15924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fmarroquin</dc:creator>
  <cp:lastModifiedBy>Carlos Edgardo Artola Flores</cp:lastModifiedBy>
  <cp:revision>3</cp:revision>
  <cp:lastPrinted>2014-10-29T21:34:00Z</cp:lastPrinted>
  <dcterms:created xsi:type="dcterms:W3CDTF">2014-10-29T21:36:00Z</dcterms:created>
  <dcterms:modified xsi:type="dcterms:W3CDTF">2014-10-29T21:36:00Z</dcterms:modified>
</cp:coreProperties>
</file>