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F72" w:rsidRPr="00124EA0" w:rsidRDefault="00963F72" w:rsidP="00963F72">
      <w:pPr>
        <w:spacing w:before="180" w:after="0" w:line="240" w:lineRule="auto"/>
        <w:jc w:val="center"/>
        <w:outlineLvl w:val="2"/>
        <w:rPr>
          <w:rFonts w:ascii="Comic Sans MS" w:eastAsia="Times New Roman" w:hAnsi="Comic Sans MS" w:cs="Arial"/>
          <w:sz w:val="24"/>
          <w:szCs w:val="24"/>
          <w:lang w:eastAsia="es-ES"/>
        </w:rPr>
      </w:pPr>
      <w:r w:rsidRPr="00124EA0">
        <w:rPr>
          <w:rFonts w:ascii="Comic Sans MS" w:eastAsia="Times New Roman" w:hAnsi="Comic Sans MS" w:cs="Arial"/>
          <w:sz w:val="24"/>
          <w:szCs w:val="24"/>
          <w:lang w:eastAsia="es-ES"/>
        </w:rPr>
        <w:fldChar w:fldCharType="begin"/>
      </w:r>
      <w:r w:rsidRPr="00124EA0">
        <w:rPr>
          <w:rFonts w:ascii="Comic Sans MS" w:eastAsia="Times New Roman" w:hAnsi="Comic Sans MS" w:cs="Arial"/>
          <w:sz w:val="24"/>
          <w:szCs w:val="24"/>
          <w:lang w:eastAsia="es-ES"/>
        </w:rPr>
        <w:instrText xml:space="preserve"> HYPERLINK "http://derechodefamiliadeelsalvador.blogspot.com/2011/06/las-reformas-al-codigo-de-familia-ley.html" </w:instrText>
      </w:r>
      <w:r w:rsidRPr="00124EA0">
        <w:rPr>
          <w:rFonts w:ascii="Comic Sans MS" w:eastAsia="Times New Roman" w:hAnsi="Comic Sans MS" w:cs="Arial"/>
          <w:sz w:val="24"/>
          <w:szCs w:val="24"/>
          <w:lang w:eastAsia="es-ES"/>
        </w:rPr>
        <w:fldChar w:fldCharType="separate"/>
      </w:r>
      <w:r w:rsidRPr="00124EA0">
        <w:rPr>
          <w:rFonts w:ascii="Comic Sans MS" w:eastAsia="Times New Roman" w:hAnsi="Comic Sans MS" w:cs="Arial"/>
          <w:sz w:val="24"/>
          <w:szCs w:val="24"/>
          <w:u w:val="single"/>
          <w:lang w:eastAsia="es-ES"/>
        </w:rPr>
        <w:t>LAS REFORMAS AL CODIGO DE FAMILIA; LEY PROCESAL DE FAMILIA Y CODIGO CIVIL DE EL SALVADOR</w:t>
      </w:r>
      <w:r w:rsidRPr="00124EA0">
        <w:rPr>
          <w:rFonts w:ascii="Comic Sans MS" w:eastAsia="Times New Roman" w:hAnsi="Comic Sans MS" w:cs="Arial"/>
          <w:sz w:val="24"/>
          <w:szCs w:val="24"/>
          <w:lang w:eastAsia="es-ES"/>
        </w:rPr>
        <w:fldChar w:fldCharType="end"/>
      </w:r>
    </w:p>
    <w:p w:rsidR="00773250" w:rsidRPr="00124EA0" w:rsidRDefault="00773250" w:rsidP="00963F72">
      <w:pPr>
        <w:spacing w:after="0" w:line="240" w:lineRule="auto"/>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br/>
        <w:t>DECRETO No. 767</w:t>
      </w:r>
    </w:p>
    <w:p w:rsidR="000B09F1" w:rsidRPr="00124EA0" w:rsidRDefault="00963F72" w:rsidP="00963F72">
      <w:pPr>
        <w:spacing w:after="0" w:line="240" w:lineRule="auto"/>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LA ASAMBLEA LEGISLATIVA DE LA REPÚBLICA DE EL SALVADOR,</w:t>
      </w:r>
      <w:r w:rsidRPr="00124EA0">
        <w:rPr>
          <w:rFonts w:ascii="Arial" w:eastAsia="Times New Roman" w:hAnsi="Arial" w:cs="Arial"/>
          <w:sz w:val="24"/>
          <w:szCs w:val="24"/>
          <w:lang w:eastAsia="es-ES"/>
        </w:rPr>
        <w:br/>
      </w:r>
      <w:r w:rsidRPr="00124EA0">
        <w:rPr>
          <w:rFonts w:ascii="Arial" w:eastAsia="Times New Roman" w:hAnsi="Arial" w:cs="Arial"/>
          <w:sz w:val="24"/>
          <w:szCs w:val="24"/>
          <w:lang w:eastAsia="es-ES"/>
        </w:rPr>
        <w:br/>
      </w:r>
      <w:r w:rsidRPr="00124EA0">
        <w:rPr>
          <w:rFonts w:ascii="Arial" w:eastAsia="Times New Roman" w:hAnsi="Arial" w:cs="Arial"/>
          <w:sz w:val="24"/>
          <w:szCs w:val="24"/>
          <w:lang w:eastAsia="es-ES"/>
        </w:rPr>
        <w:br/>
        <w:t>CONSIDERANDO:</w:t>
      </w:r>
      <w:r w:rsidRPr="00124EA0">
        <w:rPr>
          <w:rFonts w:ascii="Arial" w:eastAsia="Times New Roman" w:hAnsi="Arial" w:cs="Arial"/>
          <w:sz w:val="24"/>
          <w:szCs w:val="24"/>
          <w:lang w:eastAsia="es-ES"/>
        </w:rPr>
        <w:br/>
      </w:r>
      <w:r w:rsidRPr="00124EA0">
        <w:rPr>
          <w:rFonts w:ascii="Arial" w:eastAsia="Times New Roman" w:hAnsi="Arial" w:cs="Arial"/>
          <w:sz w:val="24"/>
          <w:szCs w:val="24"/>
          <w:lang w:eastAsia="es-ES"/>
        </w:rPr>
        <w:br/>
      </w:r>
      <w:r w:rsidRPr="00124EA0">
        <w:rPr>
          <w:rFonts w:ascii="Arial" w:eastAsia="Times New Roman" w:hAnsi="Arial" w:cs="Arial"/>
          <w:sz w:val="24"/>
          <w:szCs w:val="24"/>
          <w:lang w:eastAsia="es-ES"/>
        </w:rPr>
        <w:br/>
        <w:t xml:space="preserve">I. Que el artículo 32 de la Constitución de la República, establece que la familia es la base fundamental de la sociedad y tendrá la protección del Estado, para lo cual dictará la legislación necesaria y creará los organismos y servicios apropiados para su integración, bienestar y desarrollo </w:t>
      </w:r>
      <w:r w:rsidR="000B09F1" w:rsidRPr="00124EA0">
        <w:rPr>
          <w:rFonts w:ascii="Arial" w:eastAsia="Times New Roman" w:hAnsi="Arial" w:cs="Arial"/>
          <w:sz w:val="24"/>
          <w:szCs w:val="24"/>
          <w:lang w:eastAsia="es-ES"/>
        </w:rPr>
        <w:t>social, cultural y económico. </w:t>
      </w:r>
    </w:p>
    <w:p w:rsidR="000B09F1" w:rsidRPr="00124EA0" w:rsidRDefault="000B09F1" w:rsidP="00963F72">
      <w:pPr>
        <w:spacing w:after="0" w:line="240" w:lineRule="auto"/>
        <w:jc w:val="both"/>
        <w:rPr>
          <w:rFonts w:ascii="Arial" w:eastAsia="Times New Roman" w:hAnsi="Arial" w:cs="Arial"/>
          <w:sz w:val="24"/>
          <w:szCs w:val="24"/>
          <w:lang w:eastAsia="es-ES"/>
        </w:rPr>
      </w:pPr>
    </w:p>
    <w:p w:rsidR="000B09F1" w:rsidRPr="00124EA0" w:rsidRDefault="00963F72" w:rsidP="00963F72">
      <w:pPr>
        <w:spacing w:after="0" w:line="240" w:lineRule="auto"/>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 xml:space="preserve">II. Que por medio de Decreto Legislativo No. 133, de fecha 14 de septiembre de 1994, publicado en el Diario Oficial No. 173, Tomo No. 324, de fecha 20 de septiembre de 1994, se emitió la Ley Procesal de Familia, cuyo objeto es establecer la normativa procesal para hacer efectivos los derechos y deberes regulados en el Código de Familia y </w:t>
      </w:r>
      <w:r w:rsidR="000B09F1" w:rsidRPr="00124EA0">
        <w:rPr>
          <w:rFonts w:ascii="Arial" w:eastAsia="Times New Roman" w:hAnsi="Arial" w:cs="Arial"/>
          <w:sz w:val="24"/>
          <w:szCs w:val="24"/>
          <w:lang w:eastAsia="es-ES"/>
        </w:rPr>
        <w:t>otras leyes sobre la materia. </w:t>
      </w:r>
    </w:p>
    <w:p w:rsidR="000B09F1" w:rsidRPr="00124EA0" w:rsidRDefault="000B09F1" w:rsidP="00963F72">
      <w:pPr>
        <w:spacing w:after="0" w:line="240" w:lineRule="auto"/>
        <w:jc w:val="both"/>
        <w:rPr>
          <w:rFonts w:ascii="Arial" w:eastAsia="Times New Roman" w:hAnsi="Arial" w:cs="Arial"/>
          <w:sz w:val="24"/>
          <w:szCs w:val="24"/>
          <w:lang w:eastAsia="es-ES"/>
        </w:rPr>
      </w:pPr>
    </w:p>
    <w:p w:rsidR="00773250" w:rsidRPr="00124EA0" w:rsidRDefault="00963F72" w:rsidP="00963F72">
      <w:pPr>
        <w:spacing w:after="0" w:line="240" w:lineRule="auto"/>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III. Que el artículo 206 de la Ley Procesal de Familia, no responde a las necesidades actuales en materia de protección familiar, por lo que es indispensable armonizar dicha disposición con las reformas emitidas al Código de Familia, en el sentido de ampliar las facultades de las y los Jueces de Paz sobre las diligencias que se deben llevar a cabo respecto de las audiencias conciliatorias, establecimiento de medidas cautelares y ejecución de acuerdos conciliatori</w:t>
      </w:r>
      <w:r w:rsidR="00773250" w:rsidRPr="00124EA0">
        <w:rPr>
          <w:rFonts w:ascii="Arial" w:eastAsia="Times New Roman" w:hAnsi="Arial" w:cs="Arial"/>
          <w:sz w:val="24"/>
          <w:szCs w:val="24"/>
          <w:lang w:eastAsia="es-ES"/>
        </w:rPr>
        <w:t>os entre otros. </w:t>
      </w:r>
    </w:p>
    <w:p w:rsidR="00773250" w:rsidRPr="00124EA0" w:rsidRDefault="00773250" w:rsidP="00963F72">
      <w:pPr>
        <w:spacing w:after="0" w:line="240" w:lineRule="auto"/>
        <w:jc w:val="both"/>
        <w:rPr>
          <w:rFonts w:ascii="Arial" w:eastAsia="Times New Roman" w:hAnsi="Arial" w:cs="Arial"/>
          <w:sz w:val="24"/>
          <w:szCs w:val="24"/>
          <w:lang w:eastAsia="es-ES"/>
        </w:rPr>
      </w:pPr>
    </w:p>
    <w:p w:rsidR="00773250" w:rsidRPr="00124EA0" w:rsidRDefault="00773250" w:rsidP="00963F72">
      <w:pPr>
        <w:spacing w:after="0" w:line="240" w:lineRule="auto"/>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POR TANTO,</w:t>
      </w:r>
    </w:p>
    <w:p w:rsidR="00773250" w:rsidRPr="00124EA0" w:rsidRDefault="00773250" w:rsidP="00963F72">
      <w:pPr>
        <w:spacing w:after="0" w:line="240" w:lineRule="auto"/>
        <w:jc w:val="both"/>
        <w:rPr>
          <w:rFonts w:ascii="Arial" w:eastAsia="Times New Roman" w:hAnsi="Arial" w:cs="Arial"/>
          <w:sz w:val="24"/>
          <w:szCs w:val="24"/>
          <w:lang w:eastAsia="es-ES"/>
        </w:rPr>
      </w:pPr>
    </w:p>
    <w:p w:rsidR="00773250" w:rsidRPr="00124EA0" w:rsidRDefault="00963F72" w:rsidP="00963F72">
      <w:pPr>
        <w:spacing w:after="0" w:line="240" w:lineRule="auto"/>
        <w:jc w:val="both"/>
        <w:rPr>
          <w:rFonts w:ascii="Arial" w:eastAsia="Times New Roman" w:hAnsi="Arial" w:cs="Arial"/>
          <w:sz w:val="24"/>
          <w:szCs w:val="24"/>
          <w:lang w:eastAsia="es-ES"/>
        </w:rPr>
      </w:pPr>
      <w:proofErr w:type="gramStart"/>
      <w:r w:rsidRPr="00124EA0">
        <w:rPr>
          <w:rFonts w:ascii="Arial" w:eastAsia="Times New Roman" w:hAnsi="Arial" w:cs="Arial"/>
          <w:sz w:val="24"/>
          <w:szCs w:val="24"/>
          <w:lang w:eastAsia="es-ES"/>
        </w:rPr>
        <w:t>en</w:t>
      </w:r>
      <w:proofErr w:type="gramEnd"/>
      <w:r w:rsidRPr="00124EA0">
        <w:rPr>
          <w:rFonts w:ascii="Arial" w:eastAsia="Times New Roman" w:hAnsi="Arial" w:cs="Arial"/>
          <w:sz w:val="24"/>
          <w:szCs w:val="24"/>
          <w:lang w:eastAsia="es-ES"/>
        </w:rPr>
        <w:t xml:space="preserve"> uso de sus facultades constitucionales y a iniciativa de las Diputadas y los Diputados: </w:t>
      </w:r>
      <w:r w:rsidR="00773250" w:rsidRPr="00124EA0">
        <w:rPr>
          <w:rFonts w:ascii="Arial" w:eastAsia="Times New Roman" w:hAnsi="Arial" w:cs="Arial"/>
          <w:sz w:val="24"/>
          <w:szCs w:val="24"/>
          <w:lang w:eastAsia="es-ES"/>
        </w:rPr>
        <w:t>DECRETA la siguiente:</w:t>
      </w:r>
    </w:p>
    <w:p w:rsidR="00773250" w:rsidRPr="00124EA0" w:rsidRDefault="00773250" w:rsidP="00963F72">
      <w:pPr>
        <w:spacing w:after="0" w:line="240" w:lineRule="auto"/>
        <w:jc w:val="both"/>
        <w:rPr>
          <w:rFonts w:ascii="Arial" w:eastAsia="Times New Roman" w:hAnsi="Arial" w:cs="Arial"/>
          <w:sz w:val="24"/>
          <w:szCs w:val="24"/>
          <w:lang w:eastAsia="es-ES"/>
        </w:rPr>
      </w:pPr>
    </w:p>
    <w:p w:rsidR="00773250" w:rsidRPr="00124EA0" w:rsidRDefault="00963F72" w:rsidP="009871B2">
      <w:pPr>
        <w:spacing w:after="0" w:line="240" w:lineRule="auto"/>
        <w:jc w:val="center"/>
        <w:rPr>
          <w:rFonts w:ascii="Arial" w:eastAsia="Times New Roman" w:hAnsi="Arial" w:cs="Arial"/>
          <w:b/>
          <w:sz w:val="24"/>
          <w:szCs w:val="24"/>
          <w:u w:val="single"/>
          <w:lang w:eastAsia="es-ES"/>
        </w:rPr>
      </w:pPr>
      <w:r w:rsidRPr="00124EA0">
        <w:rPr>
          <w:rFonts w:ascii="Arial" w:eastAsia="Times New Roman" w:hAnsi="Arial" w:cs="Arial"/>
          <w:b/>
          <w:sz w:val="24"/>
          <w:szCs w:val="24"/>
          <w:u w:val="single"/>
          <w:lang w:eastAsia="es-ES"/>
        </w:rPr>
        <w:t>REFORMA</w:t>
      </w:r>
      <w:r w:rsidR="00773250" w:rsidRPr="00124EA0">
        <w:rPr>
          <w:rFonts w:ascii="Arial" w:eastAsia="Times New Roman" w:hAnsi="Arial" w:cs="Arial"/>
          <w:b/>
          <w:sz w:val="24"/>
          <w:szCs w:val="24"/>
          <w:u w:val="single"/>
          <w:lang w:eastAsia="es-ES"/>
        </w:rPr>
        <w:t xml:space="preserve"> A LA LEY PROCESAL DE FAMILIA</w:t>
      </w:r>
    </w:p>
    <w:p w:rsidR="000B09F1" w:rsidRPr="00124EA0" w:rsidRDefault="000B09F1" w:rsidP="009871B2">
      <w:pPr>
        <w:spacing w:after="0" w:line="240" w:lineRule="auto"/>
        <w:jc w:val="center"/>
        <w:rPr>
          <w:rFonts w:ascii="Arial" w:eastAsia="Times New Roman" w:hAnsi="Arial" w:cs="Arial"/>
          <w:b/>
          <w:sz w:val="24"/>
          <w:szCs w:val="24"/>
          <w:u w:val="single"/>
          <w:lang w:eastAsia="es-ES"/>
        </w:rPr>
      </w:pPr>
    </w:p>
    <w:p w:rsidR="00773250" w:rsidRPr="00124EA0" w:rsidRDefault="00963F72" w:rsidP="00963F72">
      <w:pPr>
        <w:spacing w:after="0" w:line="240" w:lineRule="auto"/>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 xml:space="preserve">Art. 1. </w:t>
      </w:r>
      <w:r w:rsidR="000B09F1" w:rsidRPr="00124EA0">
        <w:rPr>
          <w:rFonts w:ascii="Arial" w:eastAsia="Times New Roman" w:hAnsi="Arial" w:cs="Arial"/>
          <w:sz w:val="24"/>
          <w:szCs w:val="24"/>
          <w:lang w:eastAsia="es-ES"/>
        </w:rPr>
        <w:t>Reformase</w:t>
      </w:r>
      <w:r w:rsidRPr="00124EA0">
        <w:rPr>
          <w:rFonts w:ascii="Arial" w:eastAsia="Times New Roman" w:hAnsi="Arial" w:cs="Arial"/>
          <w:sz w:val="24"/>
          <w:szCs w:val="24"/>
          <w:lang w:eastAsia="es-ES"/>
        </w:rPr>
        <w:t xml:space="preserve"> el artícul</w:t>
      </w:r>
      <w:r w:rsidR="00773250" w:rsidRPr="00124EA0">
        <w:rPr>
          <w:rFonts w:ascii="Arial" w:eastAsia="Times New Roman" w:hAnsi="Arial" w:cs="Arial"/>
          <w:sz w:val="24"/>
          <w:szCs w:val="24"/>
          <w:lang w:eastAsia="es-ES"/>
        </w:rPr>
        <w:t>o 206 de la siguiente manera: </w:t>
      </w:r>
    </w:p>
    <w:p w:rsidR="00773250" w:rsidRPr="00124EA0" w:rsidRDefault="00773250" w:rsidP="00963F72">
      <w:pPr>
        <w:spacing w:after="0" w:line="240" w:lineRule="auto"/>
        <w:jc w:val="both"/>
        <w:rPr>
          <w:rFonts w:ascii="Arial" w:eastAsia="Times New Roman" w:hAnsi="Arial" w:cs="Arial"/>
          <w:sz w:val="24"/>
          <w:szCs w:val="24"/>
          <w:lang w:eastAsia="es-ES"/>
        </w:rPr>
      </w:pPr>
    </w:p>
    <w:p w:rsidR="00773250" w:rsidRPr="00124EA0" w:rsidRDefault="00963F72" w:rsidP="00963F72">
      <w:pPr>
        <w:spacing w:after="0" w:line="240" w:lineRule="auto"/>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“Art. 206.- Los Jueces de Paz conocerán en materia de familia d</w:t>
      </w:r>
      <w:r w:rsidR="00773250" w:rsidRPr="00124EA0">
        <w:rPr>
          <w:rFonts w:ascii="Arial" w:eastAsia="Times New Roman" w:hAnsi="Arial" w:cs="Arial"/>
          <w:sz w:val="24"/>
          <w:szCs w:val="24"/>
          <w:lang w:eastAsia="es-ES"/>
        </w:rPr>
        <w:t>e las siguientes diligencias: </w:t>
      </w:r>
    </w:p>
    <w:p w:rsidR="000B09F1" w:rsidRPr="00124EA0" w:rsidRDefault="000B09F1" w:rsidP="00963F72">
      <w:pPr>
        <w:spacing w:after="0" w:line="240" w:lineRule="auto"/>
        <w:jc w:val="both"/>
        <w:rPr>
          <w:rFonts w:ascii="Arial" w:eastAsia="Times New Roman" w:hAnsi="Arial" w:cs="Arial"/>
          <w:sz w:val="24"/>
          <w:szCs w:val="24"/>
          <w:lang w:eastAsia="es-ES"/>
        </w:rPr>
      </w:pPr>
    </w:p>
    <w:p w:rsidR="00773250" w:rsidRPr="00124EA0" w:rsidRDefault="000A1E79" w:rsidP="009871B2">
      <w:pPr>
        <w:spacing w:after="0" w:line="240" w:lineRule="auto"/>
        <w:jc w:val="center"/>
        <w:rPr>
          <w:rFonts w:ascii="Arial" w:eastAsia="Times New Roman" w:hAnsi="Arial" w:cs="Arial"/>
          <w:sz w:val="24"/>
          <w:szCs w:val="24"/>
          <w:u w:val="single"/>
          <w:lang w:eastAsia="es-ES"/>
        </w:rPr>
      </w:pPr>
      <w:r w:rsidRPr="00124EA0">
        <w:rPr>
          <w:rFonts w:ascii="Arial" w:eastAsia="Times New Roman" w:hAnsi="Arial" w:cs="Arial"/>
          <w:b/>
          <w:sz w:val="24"/>
          <w:szCs w:val="24"/>
          <w:u w:val="single"/>
          <w:lang w:eastAsia="es-ES"/>
        </w:rPr>
        <w:t>A) DE AUDIENCIAS CONCILIATORIAS SOBRE</w:t>
      </w:r>
      <w:r w:rsidR="00773250" w:rsidRPr="00124EA0">
        <w:rPr>
          <w:rFonts w:ascii="Arial" w:eastAsia="Times New Roman" w:hAnsi="Arial" w:cs="Arial"/>
          <w:sz w:val="24"/>
          <w:szCs w:val="24"/>
          <w:u w:val="single"/>
          <w:lang w:eastAsia="es-ES"/>
        </w:rPr>
        <w:t>:</w:t>
      </w:r>
    </w:p>
    <w:p w:rsidR="000B09F1" w:rsidRPr="00124EA0" w:rsidRDefault="000B09F1" w:rsidP="00963F72">
      <w:pPr>
        <w:spacing w:after="0" w:line="240" w:lineRule="auto"/>
        <w:jc w:val="both"/>
        <w:rPr>
          <w:rFonts w:ascii="Arial" w:eastAsia="Times New Roman" w:hAnsi="Arial" w:cs="Arial"/>
          <w:sz w:val="24"/>
          <w:szCs w:val="24"/>
          <w:lang w:eastAsia="es-ES"/>
        </w:rPr>
      </w:pPr>
    </w:p>
    <w:p w:rsidR="00773250" w:rsidRPr="00124EA0" w:rsidRDefault="00963F72" w:rsidP="00963F72">
      <w:pPr>
        <w:spacing w:after="0" w:line="240" w:lineRule="auto"/>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1. El cuidado personal y el régimen de comunicación y trato de las ni</w:t>
      </w:r>
      <w:r w:rsidR="00773250" w:rsidRPr="00124EA0">
        <w:rPr>
          <w:rFonts w:ascii="Arial" w:eastAsia="Times New Roman" w:hAnsi="Arial" w:cs="Arial"/>
          <w:sz w:val="24"/>
          <w:szCs w:val="24"/>
          <w:lang w:eastAsia="es-ES"/>
        </w:rPr>
        <w:t>ñas, niños y adolescentes. </w:t>
      </w:r>
    </w:p>
    <w:p w:rsidR="00773250" w:rsidRPr="00124EA0" w:rsidRDefault="00773250" w:rsidP="00963F72">
      <w:pPr>
        <w:spacing w:after="0" w:line="240" w:lineRule="auto"/>
        <w:jc w:val="both"/>
        <w:rPr>
          <w:rFonts w:ascii="Arial" w:eastAsia="Times New Roman" w:hAnsi="Arial" w:cs="Arial"/>
          <w:sz w:val="24"/>
          <w:szCs w:val="24"/>
          <w:lang w:eastAsia="es-ES"/>
        </w:rPr>
      </w:pPr>
    </w:p>
    <w:p w:rsidR="00773250" w:rsidRPr="00124EA0" w:rsidRDefault="00963F72" w:rsidP="00963F72">
      <w:pPr>
        <w:spacing w:after="0" w:line="240" w:lineRule="auto"/>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 xml:space="preserve">2. La </w:t>
      </w:r>
      <w:r w:rsidR="00773250" w:rsidRPr="00124EA0">
        <w:rPr>
          <w:rFonts w:ascii="Arial" w:eastAsia="Times New Roman" w:hAnsi="Arial" w:cs="Arial"/>
          <w:sz w:val="24"/>
          <w:szCs w:val="24"/>
          <w:lang w:eastAsia="es-ES"/>
        </w:rPr>
        <w:t>fijación de cuota alimentaria.</w:t>
      </w:r>
    </w:p>
    <w:p w:rsidR="00773250" w:rsidRPr="00124EA0" w:rsidRDefault="00773250" w:rsidP="00963F72">
      <w:pPr>
        <w:spacing w:after="0" w:line="240" w:lineRule="auto"/>
        <w:jc w:val="both"/>
        <w:rPr>
          <w:rFonts w:ascii="Arial" w:eastAsia="Times New Roman" w:hAnsi="Arial" w:cs="Arial"/>
          <w:sz w:val="24"/>
          <w:szCs w:val="24"/>
          <w:lang w:eastAsia="es-ES"/>
        </w:rPr>
      </w:pPr>
    </w:p>
    <w:p w:rsidR="00773250" w:rsidRPr="00124EA0" w:rsidRDefault="00963F72" w:rsidP="00963F72">
      <w:pPr>
        <w:spacing w:after="0" w:line="240" w:lineRule="auto"/>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3. La liquidación del régim</w:t>
      </w:r>
      <w:r w:rsidR="00773250" w:rsidRPr="00124EA0">
        <w:rPr>
          <w:rFonts w:ascii="Arial" w:eastAsia="Times New Roman" w:hAnsi="Arial" w:cs="Arial"/>
          <w:sz w:val="24"/>
          <w:szCs w:val="24"/>
          <w:lang w:eastAsia="es-ES"/>
        </w:rPr>
        <w:t>en patrimonial del matrimonio.</w:t>
      </w:r>
    </w:p>
    <w:p w:rsidR="00773250" w:rsidRPr="00124EA0" w:rsidRDefault="00773250" w:rsidP="00963F72">
      <w:pPr>
        <w:spacing w:after="0" w:line="240" w:lineRule="auto"/>
        <w:jc w:val="both"/>
        <w:rPr>
          <w:rFonts w:ascii="Arial" w:eastAsia="Times New Roman" w:hAnsi="Arial" w:cs="Arial"/>
          <w:sz w:val="24"/>
          <w:szCs w:val="24"/>
          <w:lang w:eastAsia="es-ES"/>
        </w:rPr>
      </w:pPr>
    </w:p>
    <w:p w:rsidR="00773250" w:rsidRPr="00124EA0" w:rsidRDefault="00963F72" w:rsidP="00963F72">
      <w:pPr>
        <w:spacing w:after="0" w:line="240" w:lineRule="auto"/>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lastRenderedPageBreak/>
        <w:t xml:space="preserve">b) Decretar medidas cautelares, especialmente las de protección respecto de cualquiera </w:t>
      </w:r>
      <w:r w:rsidR="00773250" w:rsidRPr="00124EA0">
        <w:rPr>
          <w:rFonts w:ascii="Arial" w:eastAsia="Times New Roman" w:hAnsi="Arial" w:cs="Arial"/>
          <w:sz w:val="24"/>
          <w:szCs w:val="24"/>
          <w:lang w:eastAsia="es-ES"/>
        </w:rPr>
        <w:t>de los miembros de la familia.</w:t>
      </w:r>
    </w:p>
    <w:p w:rsidR="00773250" w:rsidRPr="00124EA0" w:rsidRDefault="00773250" w:rsidP="00963F72">
      <w:pPr>
        <w:spacing w:after="0" w:line="240" w:lineRule="auto"/>
        <w:jc w:val="both"/>
        <w:rPr>
          <w:rFonts w:ascii="Arial" w:eastAsia="Times New Roman" w:hAnsi="Arial" w:cs="Arial"/>
          <w:sz w:val="24"/>
          <w:szCs w:val="24"/>
          <w:lang w:eastAsia="es-ES"/>
        </w:rPr>
      </w:pPr>
    </w:p>
    <w:p w:rsidR="000A1E79" w:rsidRPr="00124EA0" w:rsidRDefault="00963F72" w:rsidP="00963F72">
      <w:pPr>
        <w:spacing w:after="0" w:line="240" w:lineRule="auto"/>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c) La ejecución de los acuerdos conciliatorios y resoluciones sobre las materias señaladas.</w:t>
      </w:r>
      <w:r w:rsidRPr="00124EA0">
        <w:rPr>
          <w:rFonts w:ascii="Arial" w:eastAsia="Times New Roman" w:hAnsi="Arial" w:cs="Arial"/>
          <w:sz w:val="24"/>
          <w:szCs w:val="24"/>
          <w:lang w:eastAsia="es-ES"/>
        </w:rPr>
        <w:br/>
      </w:r>
      <w:r w:rsidRPr="00124EA0">
        <w:rPr>
          <w:rFonts w:ascii="Arial" w:eastAsia="Times New Roman" w:hAnsi="Arial" w:cs="Arial"/>
          <w:sz w:val="24"/>
          <w:szCs w:val="24"/>
          <w:lang w:eastAsia="es-ES"/>
        </w:rPr>
        <w:br/>
        <w:t>d) La práctica de cualquiera diligencia que les encomienden los Tribunales de Familia. </w:t>
      </w:r>
      <w:r w:rsidRPr="00124EA0">
        <w:rPr>
          <w:rFonts w:ascii="Arial" w:eastAsia="Times New Roman" w:hAnsi="Arial" w:cs="Arial"/>
          <w:sz w:val="24"/>
          <w:szCs w:val="24"/>
          <w:lang w:eastAsia="es-ES"/>
        </w:rPr>
        <w:br/>
      </w:r>
      <w:r w:rsidRPr="00124EA0">
        <w:rPr>
          <w:rFonts w:ascii="Arial" w:eastAsia="Times New Roman" w:hAnsi="Arial" w:cs="Arial"/>
          <w:sz w:val="24"/>
          <w:szCs w:val="24"/>
          <w:lang w:eastAsia="es-ES"/>
        </w:rPr>
        <w:br/>
      </w:r>
    </w:p>
    <w:p w:rsidR="00773250" w:rsidRPr="00124EA0" w:rsidRDefault="00963F72" w:rsidP="00963F72">
      <w:pPr>
        <w:spacing w:after="0" w:line="240" w:lineRule="auto"/>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Art. 2. El presente Decreto entrará en vigencia ocho días después de su publicación e</w:t>
      </w:r>
      <w:r w:rsidR="00773250" w:rsidRPr="00124EA0">
        <w:rPr>
          <w:rFonts w:ascii="Arial" w:eastAsia="Times New Roman" w:hAnsi="Arial" w:cs="Arial"/>
          <w:sz w:val="24"/>
          <w:szCs w:val="24"/>
          <w:lang w:eastAsia="es-ES"/>
        </w:rPr>
        <w:t>n el Diario Oficial. </w:t>
      </w:r>
    </w:p>
    <w:p w:rsidR="000B09F1" w:rsidRPr="00124EA0" w:rsidRDefault="000B09F1" w:rsidP="00963F72">
      <w:pPr>
        <w:spacing w:after="0" w:line="240" w:lineRule="auto"/>
        <w:jc w:val="both"/>
        <w:rPr>
          <w:rFonts w:ascii="Arial" w:eastAsia="Times New Roman" w:hAnsi="Arial" w:cs="Arial"/>
          <w:sz w:val="24"/>
          <w:szCs w:val="24"/>
          <w:lang w:eastAsia="es-ES"/>
        </w:rPr>
      </w:pPr>
    </w:p>
    <w:p w:rsidR="000B09F1" w:rsidRPr="00124EA0" w:rsidRDefault="000B09F1" w:rsidP="00963F72">
      <w:pPr>
        <w:spacing w:after="0" w:line="240" w:lineRule="auto"/>
        <w:jc w:val="both"/>
        <w:rPr>
          <w:rFonts w:ascii="Arial" w:eastAsia="Times New Roman" w:hAnsi="Arial" w:cs="Arial"/>
          <w:sz w:val="24"/>
          <w:szCs w:val="24"/>
          <w:lang w:eastAsia="es-ES"/>
        </w:rPr>
      </w:pPr>
    </w:p>
    <w:p w:rsidR="00773250" w:rsidRPr="00124EA0" w:rsidRDefault="00963F72" w:rsidP="00963F72">
      <w:pPr>
        <w:spacing w:after="0" w:line="240" w:lineRule="auto"/>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DADO EN EL SALÓN AZUL DEL PALACIO LEGISLATIVO: San Salvador, a los veintitrés días del mes de j</w:t>
      </w:r>
      <w:r w:rsidR="00773250" w:rsidRPr="00124EA0">
        <w:rPr>
          <w:rFonts w:ascii="Arial" w:eastAsia="Times New Roman" w:hAnsi="Arial" w:cs="Arial"/>
          <w:sz w:val="24"/>
          <w:szCs w:val="24"/>
          <w:lang w:eastAsia="es-ES"/>
        </w:rPr>
        <w:t>unio del año dos mil once.</w:t>
      </w:r>
    </w:p>
    <w:p w:rsidR="000B09F1" w:rsidRPr="00124EA0" w:rsidRDefault="000B09F1" w:rsidP="00963F72">
      <w:pPr>
        <w:spacing w:after="0" w:line="240" w:lineRule="auto"/>
        <w:jc w:val="both"/>
        <w:rPr>
          <w:rFonts w:ascii="Arial" w:eastAsia="Times New Roman" w:hAnsi="Arial" w:cs="Arial"/>
          <w:sz w:val="24"/>
          <w:szCs w:val="24"/>
          <w:lang w:eastAsia="es-ES"/>
        </w:rPr>
      </w:pPr>
    </w:p>
    <w:p w:rsidR="000B09F1" w:rsidRPr="00124EA0" w:rsidRDefault="000B09F1" w:rsidP="000B09F1">
      <w:pPr>
        <w:spacing w:after="0" w:line="240" w:lineRule="auto"/>
        <w:jc w:val="center"/>
        <w:rPr>
          <w:rFonts w:ascii="Arial" w:eastAsia="Times New Roman" w:hAnsi="Arial" w:cs="Arial"/>
          <w:sz w:val="24"/>
          <w:szCs w:val="24"/>
          <w:lang w:eastAsia="es-ES"/>
        </w:rPr>
      </w:pPr>
    </w:p>
    <w:p w:rsidR="000B09F1" w:rsidRPr="00124EA0" w:rsidRDefault="000B09F1" w:rsidP="000B09F1">
      <w:pPr>
        <w:spacing w:after="0" w:line="240" w:lineRule="auto"/>
        <w:jc w:val="center"/>
        <w:rPr>
          <w:rFonts w:ascii="Arial" w:eastAsia="Times New Roman" w:hAnsi="Arial" w:cs="Arial"/>
          <w:sz w:val="24"/>
          <w:szCs w:val="24"/>
          <w:lang w:eastAsia="es-ES"/>
        </w:rPr>
      </w:pPr>
    </w:p>
    <w:p w:rsidR="000B09F1" w:rsidRPr="00124EA0" w:rsidRDefault="000B09F1" w:rsidP="000B09F1">
      <w:pPr>
        <w:spacing w:after="0" w:line="240" w:lineRule="auto"/>
        <w:jc w:val="center"/>
        <w:rPr>
          <w:rFonts w:ascii="Arial" w:eastAsia="Times New Roman" w:hAnsi="Arial" w:cs="Arial"/>
          <w:sz w:val="24"/>
          <w:szCs w:val="24"/>
          <w:lang w:eastAsia="es-ES"/>
        </w:rPr>
      </w:pPr>
    </w:p>
    <w:p w:rsidR="00773250" w:rsidRPr="00124EA0" w:rsidRDefault="000B09F1" w:rsidP="000B09F1">
      <w:pPr>
        <w:spacing w:after="0" w:line="240" w:lineRule="auto"/>
        <w:jc w:val="center"/>
        <w:rPr>
          <w:rFonts w:ascii="Arial" w:eastAsia="Times New Roman" w:hAnsi="Arial" w:cs="Arial"/>
          <w:sz w:val="24"/>
          <w:szCs w:val="24"/>
          <w:lang w:eastAsia="es-ES"/>
        </w:rPr>
      </w:pPr>
      <w:r w:rsidRPr="00124EA0">
        <w:rPr>
          <w:rFonts w:ascii="Arial" w:eastAsia="Times New Roman" w:hAnsi="Arial" w:cs="Arial"/>
          <w:sz w:val="24"/>
          <w:szCs w:val="24"/>
          <w:lang w:eastAsia="es-ES"/>
        </w:rPr>
        <w:t>Othón</w:t>
      </w:r>
      <w:r w:rsidR="00773250" w:rsidRPr="00124EA0">
        <w:rPr>
          <w:rFonts w:ascii="Arial" w:eastAsia="Times New Roman" w:hAnsi="Arial" w:cs="Arial"/>
          <w:sz w:val="24"/>
          <w:szCs w:val="24"/>
          <w:lang w:eastAsia="es-ES"/>
        </w:rPr>
        <w:t xml:space="preserve"> Sigfrido Reyes Morales</w:t>
      </w:r>
    </w:p>
    <w:p w:rsidR="000B09F1" w:rsidRPr="00124EA0" w:rsidRDefault="000B09F1" w:rsidP="000B09F1">
      <w:pPr>
        <w:spacing w:after="0" w:line="240" w:lineRule="auto"/>
        <w:jc w:val="center"/>
        <w:rPr>
          <w:rFonts w:ascii="Arial" w:eastAsia="Times New Roman" w:hAnsi="Arial" w:cs="Arial"/>
          <w:sz w:val="24"/>
          <w:szCs w:val="24"/>
          <w:lang w:eastAsia="es-ES"/>
        </w:rPr>
      </w:pPr>
      <w:r w:rsidRPr="00124EA0">
        <w:rPr>
          <w:rFonts w:ascii="Arial" w:eastAsia="Times New Roman" w:hAnsi="Arial" w:cs="Arial"/>
          <w:sz w:val="24"/>
          <w:szCs w:val="24"/>
          <w:lang w:eastAsia="es-ES"/>
        </w:rPr>
        <w:t>Presidente</w:t>
      </w:r>
      <w:r w:rsidRPr="00124EA0">
        <w:rPr>
          <w:rFonts w:ascii="Arial" w:eastAsia="Times New Roman" w:hAnsi="Arial" w:cs="Arial"/>
          <w:sz w:val="24"/>
          <w:szCs w:val="24"/>
          <w:lang w:eastAsia="es-ES"/>
        </w:rPr>
        <w:br/>
      </w:r>
    </w:p>
    <w:p w:rsidR="009871B2" w:rsidRPr="00124EA0" w:rsidRDefault="009871B2" w:rsidP="000A1E79">
      <w:pPr>
        <w:spacing w:after="0"/>
        <w:jc w:val="both"/>
        <w:rPr>
          <w:rFonts w:ascii="Arial" w:eastAsia="Times New Roman" w:hAnsi="Arial" w:cs="Arial"/>
          <w:sz w:val="24"/>
          <w:szCs w:val="24"/>
          <w:lang w:eastAsia="es-ES"/>
        </w:rPr>
      </w:pPr>
    </w:p>
    <w:p w:rsidR="00F20D76" w:rsidRPr="00124EA0" w:rsidRDefault="00F20D76" w:rsidP="000A1E79">
      <w:pPr>
        <w:spacing w:after="0"/>
        <w:jc w:val="both"/>
        <w:rPr>
          <w:rFonts w:ascii="Arial" w:eastAsia="Times New Roman" w:hAnsi="Arial" w:cs="Arial"/>
          <w:sz w:val="24"/>
          <w:szCs w:val="24"/>
          <w:lang w:eastAsia="es-ES"/>
        </w:rPr>
      </w:pPr>
    </w:p>
    <w:p w:rsidR="009871B2" w:rsidRPr="00124EA0" w:rsidRDefault="009871B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DECRETO No. 766</w:t>
      </w:r>
    </w:p>
    <w:p w:rsidR="000A1E79"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LA ASAMBLEA LEGISLATIVA DE</w:t>
      </w:r>
      <w:r w:rsidR="000A1E79" w:rsidRPr="00124EA0">
        <w:rPr>
          <w:rFonts w:ascii="Arial" w:eastAsia="Times New Roman" w:hAnsi="Arial" w:cs="Arial"/>
          <w:sz w:val="24"/>
          <w:szCs w:val="24"/>
          <w:lang w:eastAsia="es-ES"/>
        </w:rPr>
        <w:t xml:space="preserve"> LA REPÚBLICA DE EL SALVADOR,</w:t>
      </w:r>
    </w:p>
    <w:p w:rsidR="000A1E79" w:rsidRPr="00124EA0" w:rsidRDefault="000A1E79" w:rsidP="000A1E79">
      <w:pPr>
        <w:spacing w:after="0"/>
        <w:jc w:val="both"/>
        <w:rPr>
          <w:rFonts w:ascii="Arial" w:eastAsia="Times New Roman" w:hAnsi="Arial" w:cs="Arial"/>
          <w:sz w:val="24"/>
          <w:szCs w:val="24"/>
          <w:lang w:eastAsia="es-ES"/>
        </w:rPr>
      </w:pPr>
    </w:p>
    <w:p w:rsidR="000A1E79" w:rsidRPr="00124EA0" w:rsidRDefault="000A1E79" w:rsidP="000A1E79">
      <w:pPr>
        <w:spacing w:after="0"/>
        <w:jc w:val="both"/>
        <w:rPr>
          <w:rFonts w:ascii="Arial" w:eastAsia="Times New Roman" w:hAnsi="Arial" w:cs="Arial"/>
          <w:sz w:val="24"/>
          <w:szCs w:val="24"/>
          <w:lang w:eastAsia="es-ES"/>
        </w:rPr>
      </w:pPr>
    </w:p>
    <w:p w:rsidR="000A1E79"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CONSIDERANDO:</w:t>
      </w:r>
      <w:r w:rsidRPr="00124EA0">
        <w:rPr>
          <w:rFonts w:ascii="Arial" w:eastAsia="Times New Roman" w:hAnsi="Arial" w:cs="Arial"/>
          <w:sz w:val="24"/>
          <w:szCs w:val="24"/>
          <w:lang w:eastAsia="es-ES"/>
        </w:rPr>
        <w:br/>
      </w:r>
      <w:r w:rsidRPr="00124EA0">
        <w:rPr>
          <w:rFonts w:ascii="Arial" w:eastAsia="Times New Roman" w:hAnsi="Arial" w:cs="Arial"/>
          <w:sz w:val="24"/>
          <w:szCs w:val="24"/>
          <w:lang w:eastAsia="es-ES"/>
        </w:rPr>
        <w:br/>
      </w:r>
      <w:r w:rsidRPr="00124EA0">
        <w:rPr>
          <w:rFonts w:ascii="Arial" w:eastAsia="Times New Roman" w:hAnsi="Arial" w:cs="Arial"/>
          <w:sz w:val="24"/>
          <w:szCs w:val="24"/>
          <w:lang w:eastAsia="es-ES"/>
        </w:rPr>
        <w:br/>
        <w:t>I. Que el artículo 32 y 119 de la Constitución de la República, establecen respectivamente que la familia es la base fundamental de la sociedad y tendrá la protección del Estado, para lo cual dictará la legislación necesaria y creará los organismos y servicios apropiados para su integración; y que el Estado procurará que el mayor número de familias salvadoreñas, lleguen a ser</w:t>
      </w:r>
      <w:r w:rsidR="000A1E79" w:rsidRPr="00124EA0">
        <w:rPr>
          <w:rFonts w:ascii="Arial" w:eastAsia="Times New Roman" w:hAnsi="Arial" w:cs="Arial"/>
          <w:sz w:val="24"/>
          <w:szCs w:val="24"/>
          <w:lang w:eastAsia="es-ES"/>
        </w:rPr>
        <w:t xml:space="preserve"> propietarias de su vivienda. </w:t>
      </w:r>
    </w:p>
    <w:p w:rsidR="000A1E79" w:rsidRPr="00124EA0" w:rsidRDefault="000A1E79" w:rsidP="000A1E79">
      <w:pPr>
        <w:spacing w:after="0"/>
        <w:jc w:val="both"/>
        <w:rPr>
          <w:rFonts w:ascii="Arial" w:eastAsia="Times New Roman" w:hAnsi="Arial" w:cs="Arial"/>
          <w:sz w:val="24"/>
          <w:szCs w:val="24"/>
          <w:lang w:eastAsia="es-ES"/>
        </w:rPr>
      </w:pPr>
    </w:p>
    <w:p w:rsidR="000A1E79"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II. Que la protección de la vivienda familiar, tal como aparece regulada en el artículo 46 del Código de Familia, no satisface las necesidades y expectativas que demanda la sociedad, debido a que la mayoría de parejas que adquieren un inmueble para vivienda, lo hacen a través de créditos con las instituciones financieras y deben constituir hipoteca en garantía de los mismos, lo que imposibilita la constitución del derecho de uso de la vivienda. </w:t>
      </w:r>
      <w:r w:rsidRPr="00124EA0">
        <w:rPr>
          <w:rFonts w:ascii="Arial" w:eastAsia="Times New Roman" w:hAnsi="Arial" w:cs="Arial"/>
          <w:sz w:val="24"/>
          <w:szCs w:val="24"/>
          <w:lang w:eastAsia="es-ES"/>
        </w:rPr>
        <w:br/>
      </w:r>
      <w:r w:rsidRPr="00124EA0">
        <w:rPr>
          <w:rFonts w:ascii="Arial" w:eastAsia="Times New Roman" w:hAnsi="Arial" w:cs="Arial"/>
          <w:sz w:val="24"/>
          <w:szCs w:val="24"/>
          <w:lang w:eastAsia="es-ES"/>
        </w:rPr>
        <w:br/>
        <w:t xml:space="preserve">III. Que en la legislación actual no se regula ningún mecanismo a través del cual se exija que las personas obligadas a constituir el derecho de uso de la vivienda a favor de su familia, les garanticen este derecho, por lo que es necesario reformar el Código de </w:t>
      </w:r>
      <w:r w:rsidRPr="00124EA0">
        <w:rPr>
          <w:rFonts w:ascii="Arial" w:eastAsia="Times New Roman" w:hAnsi="Arial" w:cs="Arial"/>
          <w:sz w:val="24"/>
          <w:szCs w:val="24"/>
          <w:lang w:eastAsia="es-ES"/>
        </w:rPr>
        <w:lastRenderedPageBreak/>
        <w:t>Familia, a fin de proteger a aquéllos miembros de la familia, que frente a una separación son más vulnerables por la falta de normativa que expresamente les garantice el derecho a una vivienda familiar, y la obligación de constituir el mismo a través de los medios establecidos e</w:t>
      </w:r>
      <w:r w:rsidR="000A1E79" w:rsidRPr="00124EA0">
        <w:rPr>
          <w:rFonts w:ascii="Arial" w:eastAsia="Times New Roman" w:hAnsi="Arial" w:cs="Arial"/>
          <w:sz w:val="24"/>
          <w:szCs w:val="24"/>
          <w:lang w:eastAsia="es-ES"/>
        </w:rPr>
        <w:t>n la ley. </w:t>
      </w:r>
    </w:p>
    <w:p w:rsidR="000A1E79" w:rsidRPr="00124EA0" w:rsidRDefault="000A1E79" w:rsidP="000A1E79">
      <w:pPr>
        <w:spacing w:after="0"/>
        <w:jc w:val="both"/>
        <w:rPr>
          <w:rFonts w:ascii="Arial" w:eastAsia="Times New Roman" w:hAnsi="Arial" w:cs="Arial"/>
          <w:sz w:val="24"/>
          <w:szCs w:val="24"/>
          <w:lang w:eastAsia="es-ES"/>
        </w:rPr>
      </w:pPr>
    </w:p>
    <w:p w:rsidR="000A1E79" w:rsidRPr="00124EA0" w:rsidRDefault="000A1E79"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POR TANTO,</w:t>
      </w:r>
    </w:p>
    <w:p w:rsidR="000A1E79" w:rsidRPr="00124EA0" w:rsidRDefault="00963F72" w:rsidP="000A1E79">
      <w:pPr>
        <w:spacing w:after="0"/>
        <w:jc w:val="both"/>
        <w:rPr>
          <w:rFonts w:ascii="Arial" w:eastAsia="Times New Roman" w:hAnsi="Arial" w:cs="Arial"/>
          <w:sz w:val="24"/>
          <w:szCs w:val="24"/>
          <w:lang w:eastAsia="es-ES"/>
        </w:rPr>
      </w:pPr>
      <w:proofErr w:type="gramStart"/>
      <w:r w:rsidRPr="00124EA0">
        <w:rPr>
          <w:rFonts w:ascii="Arial" w:eastAsia="Times New Roman" w:hAnsi="Arial" w:cs="Arial"/>
          <w:sz w:val="24"/>
          <w:szCs w:val="24"/>
          <w:lang w:eastAsia="es-ES"/>
        </w:rPr>
        <w:t>en</w:t>
      </w:r>
      <w:proofErr w:type="gramEnd"/>
      <w:r w:rsidRPr="00124EA0">
        <w:rPr>
          <w:rFonts w:ascii="Arial" w:eastAsia="Times New Roman" w:hAnsi="Arial" w:cs="Arial"/>
          <w:sz w:val="24"/>
          <w:szCs w:val="24"/>
          <w:lang w:eastAsia="es-ES"/>
        </w:rPr>
        <w:t xml:space="preserve"> uso de sus facultades constitucionales y a iniciativa de las Diputadas y los Diputados: </w:t>
      </w:r>
      <w:r w:rsidRPr="00124EA0">
        <w:rPr>
          <w:rFonts w:ascii="Arial" w:eastAsia="Times New Roman" w:hAnsi="Arial" w:cs="Arial"/>
          <w:sz w:val="24"/>
          <w:szCs w:val="24"/>
          <w:lang w:eastAsia="es-ES"/>
        </w:rPr>
        <w:br/>
        <w:t xml:space="preserve">DECRETA </w:t>
      </w:r>
      <w:r w:rsidR="000A1E79" w:rsidRPr="00124EA0">
        <w:rPr>
          <w:rFonts w:ascii="Arial" w:eastAsia="Times New Roman" w:hAnsi="Arial" w:cs="Arial"/>
          <w:sz w:val="24"/>
          <w:szCs w:val="24"/>
          <w:lang w:eastAsia="es-ES"/>
        </w:rPr>
        <w:t>las siguientes:</w:t>
      </w:r>
    </w:p>
    <w:p w:rsidR="000A1E79" w:rsidRPr="00124EA0" w:rsidRDefault="000A1E79" w:rsidP="000A1E79">
      <w:pPr>
        <w:spacing w:after="0"/>
        <w:jc w:val="both"/>
        <w:rPr>
          <w:rFonts w:ascii="Arial" w:eastAsia="Times New Roman" w:hAnsi="Arial" w:cs="Arial"/>
          <w:sz w:val="24"/>
          <w:szCs w:val="24"/>
          <w:lang w:eastAsia="es-ES"/>
        </w:rPr>
      </w:pPr>
    </w:p>
    <w:p w:rsidR="000A1E79" w:rsidRPr="00124EA0" w:rsidRDefault="000A1E79" w:rsidP="000A1E79">
      <w:pPr>
        <w:spacing w:after="0"/>
        <w:jc w:val="center"/>
        <w:rPr>
          <w:rFonts w:ascii="Arial" w:eastAsia="Times New Roman" w:hAnsi="Arial" w:cs="Arial"/>
          <w:b/>
          <w:sz w:val="24"/>
          <w:szCs w:val="24"/>
          <w:u w:val="single"/>
          <w:lang w:eastAsia="es-ES"/>
        </w:rPr>
      </w:pPr>
      <w:r w:rsidRPr="00124EA0">
        <w:rPr>
          <w:rFonts w:ascii="Arial" w:eastAsia="Times New Roman" w:hAnsi="Arial" w:cs="Arial"/>
          <w:b/>
          <w:sz w:val="24"/>
          <w:szCs w:val="24"/>
          <w:u w:val="single"/>
          <w:lang w:eastAsia="es-ES"/>
        </w:rPr>
        <w:t>REFORMAS AL CÓDIGO DE FAMILIA</w:t>
      </w:r>
    </w:p>
    <w:p w:rsidR="009871B2" w:rsidRPr="00124EA0" w:rsidRDefault="009871B2" w:rsidP="000A1E79">
      <w:pPr>
        <w:spacing w:after="0"/>
        <w:jc w:val="both"/>
        <w:rPr>
          <w:rFonts w:ascii="Arial" w:eastAsia="Times New Roman" w:hAnsi="Arial" w:cs="Arial"/>
          <w:i/>
          <w:sz w:val="24"/>
          <w:szCs w:val="24"/>
          <w:lang w:eastAsia="es-ES"/>
        </w:rPr>
      </w:pPr>
    </w:p>
    <w:p w:rsidR="000A1E79" w:rsidRPr="00124EA0" w:rsidRDefault="00963F72" w:rsidP="000A1E79">
      <w:pPr>
        <w:spacing w:after="0"/>
        <w:jc w:val="both"/>
        <w:rPr>
          <w:rFonts w:ascii="Arial" w:eastAsia="Times New Roman" w:hAnsi="Arial" w:cs="Arial"/>
          <w:b/>
          <w:i/>
          <w:sz w:val="24"/>
          <w:szCs w:val="24"/>
          <w:u w:val="single"/>
          <w:lang w:eastAsia="es-ES"/>
        </w:rPr>
      </w:pPr>
      <w:r w:rsidRPr="00124EA0">
        <w:rPr>
          <w:rFonts w:ascii="Arial" w:eastAsia="Times New Roman" w:hAnsi="Arial" w:cs="Arial"/>
          <w:i/>
          <w:sz w:val="24"/>
          <w:szCs w:val="24"/>
          <w:lang w:eastAsia="es-ES"/>
        </w:rPr>
        <w:t xml:space="preserve">Art. 1. </w:t>
      </w:r>
      <w:r w:rsidR="000B09F1" w:rsidRPr="00124EA0">
        <w:rPr>
          <w:rFonts w:ascii="Arial" w:eastAsia="Times New Roman" w:hAnsi="Arial" w:cs="Arial"/>
          <w:i/>
          <w:sz w:val="24"/>
          <w:szCs w:val="24"/>
          <w:lang w:eastAsia="es-ES"/>
        </w:rPr>
        <w:t>Reformase</w:t>
      </w:r>
      <w:r w:rsidRPr="00124EA0">
        <w:rPr>
          <w:rFonts w:ascii="Arial" w:eastAsia="Times New Roman" w:hAnsi="Arial" w:cs="Arial"/>
          <w:i/>
          <w:sz w:val="24"/>
          <w:szCs w:val="24"/>
          <w:lang w:eastAsia="es-ES"/>
        </w:rPr>
        <w:t xml:space="preserve"> el artí</w:t>
      </w:r>
      <w:r w:rsidR="000A1E79" w:rsidRPr="00124EA0">
        <w:rPr>
          <w:rFonts w:ascii="Arial" w:eastAsia="Times New Roman" w:hAnsi="Arial" w:cs="Arial"/>
          <w:i/>
          <w:sz w:val="24"/>
          <w:szCs w:val="24"/>
          <w:lang w:eastAsia="es-ES"/>
        </w:rPr>
        <w:t>culo 46 de la siguiente manera:</w:t>
      </w:r>
    </w:p>
    <w:p w:rsidR="000A1E79" w:rsidRPr="00124EA0" w:rsidRDefault="000A1E79" w:rsidP="000A1E79">
      <w:pPr>
        <w:spacing w:after="0"/>
        <w:jc w:val="both"/>
        <w:rPr>
          <w:rFonts w:ascii="Arial" w:eastAsia="Times New Roman" w:hAnsi="Arial" w:cs="Arial"/>
          <w:b/>
          <w:sz w:val="24"/>
          <w:szCs w:val="24"/>
          <w:u w:val="single"/>
          <w:lang w:eastAsia="es-ES"/>
        </w:rPr>
      </w:pPr>
    </w:p>
    <w:p w:rsidR="000A1E79" w:rsidRPr="00124EA0" w:rsidRDefault="000A1E79" w:rsidP="000A1E79">
      <w:pPr>
        <w:spacing w:after="0"/>
        <w:jc w:val="center"/>
        <w:rPr>
          <w:rFonts w:ascii="Arial" w:eastAsia="Times New Roman" w:hAnsi="Arial" w:cs="Arial"/>
          <w:sz w:val="24"/>
          <w:szCs w:val="24"/>
          <w:lang w:eastAsia="es-ES"/>
        </w:rPr>
      </w:pPr>
      <w:r w:rsidRPr="00124EA0">
        <w:rPr>
          <w:rFonts w:ascii="Arial" w:eastAsia="Times New Roman" w:hAnsi="Arial" w:cs="Arial"/>
          <w:b/>
          <w:sz w:val="24"/>
          <w:szCs w:val="24"/>
          <w:u w:val="single"/>
          <w:lang w:eastAsia="es-ES"/>
        </w:rPr>
        <w:t>“PROTECCIÓN A LA VIVIENDA FAMILIAR</w:t>
      </w:r>
    </w:p>
    <w:p w:rsidR="009871B2" w:rsidRPr="00124EA0" w:rsidRDefault="009871B2" w:rsidP="000A1E79">
      <w:pPr>
        <w:spacing w:after="0"/>
        <w:jc w:val="both"/>
        <w:rPr>
          <w:rFonts w:ascii="Arial" w:eastAsia="Times New Roman" w:hAnsi="Arial" w:cs="Arial"/>
          <w:sz w:val="24"/>
          <w:szCs w:val="24"/>
          <w:lang w:eastAsia="es-ES"/>
        </w:rPr>
      </w:pPr>
    </w:p>
    <w:p w:rsidR="000A1E79"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 xml:space="preserve">Art. 46.- Los cónyuges, cualquiera que sea el régimen patrimonial del matrimonio, podrán constituir el derecho de habitación para el grupo familiar en un determinado inmueble, o en una parte del mismo, si fuere de fácil división. La enajenación y constitución de derechos reales o personales sobre el inmueble que sirve de habitación a la familia necesita del consentimiento de ambos cónyuges, y se podrá realizar siempre y cuando beneficie directamente al grupo </w:t>
      </w:r>
      <w:r w:rsidR="000A1E79" w:rsidRPr="00124EA0">
        <w:rPr>
          <w:rFonts w:ascii="Arial" w:eastAsia="Times New Roman" w:hAnsi="Arial" w:cs="Arial"/>
          <w:sz w:val="24"/>
          <w:szCs w:val="24"/>
          <w:lang w:eastAsia="es-ES"/>
        </w:rPr>
        <w:t>familiar, so pena de nulidad. </w:t>
      </w:r>
    </w:p>
    <w:p w:rsidR="000A1E79" w:rsidRPr="00124EA0" w:rsidRDefault="000A1E79" w:rsidP="000A1E79">
      <w:pPr>
        <w:spacing w:after="0"/>
        <w:jc w:val="both"/>
        <w:rPr>
          <w:rFonts w:ascii="Arial" w:eastAsia="Times New Roman" w:hAnsi="Arial" w:cs="Arial"/>
          <w:sz w:val="24"/>
          <w:szCs w:val="24"/>
          <w:lang w:eastAsia="es-ES"/>
        </w:rPr>
      </w:pPr>
    </w:p>
    <w:p w:rsidR="000A1E79"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El derecho a que se refiere el inciso anterior, podrá constituirse en escritura pública, o en acta ante él o la Procuradora General de la República, las o los Procuradores Auxiliares que aquélla delegare, las o los Jueces de Familia y de Paz. Los referidos instrumentos deberán ser inscritos en el Registro de l</w:t>
      </w:r>
      <w:r w:rsidR="000A1E79" w:rsidRPr="00124EA0">
        <w:rPr>
          <w:rFonts w:ascii="Arial" w:eastAsia="Times New Roman" w:hAnsi="Arial" w:cs="Arial"/>
          <w:sz w:val="24"/>
          <w:szCs w:val="24"/>
          <w:lang w:eastAsia="es-ES"/>
        </w:rPr>
        <w:t>a Propiedad Raíz e Hipotecas. </w:t>
      </w:r>
    </w:p>
    <w:p w:rsidR="000A1E79"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Si el inmueble destinado para el uso de la vivienda familiar, estuviere gravado, la constitución del derecho de habitación surtirá sus efectos, pero se respetarán los derechos y privilegios derivados de los aludidos gravámenes que afecten el inmueble, siempre que habiéndose cumplido lo previsto en el inciso primero de este artículo, el instrumento donde conste el gravamen, se hubiere inscrito o estuviere presentado para ese efecto en el Registro de la Propiedad Raíz e Hipotecas correspondiente, inclusive cuando se trate de una anotación preventiva. La sustitución del inmueble afectado también deberá efectuarse por mutuo acuerdo de los cónyuges y en la forma prev</w:t>
      </w:r>
      <w:r w:rsidR="000A1E79" w:rsidRPr="00124EA0">
        <w:rPr>
          <w:rFonts w:ascii="Arial" w:eastAsia="Times New Roman" w:hAnsi="Arial" w:cs="Arial"/>
          <w:sz w:val="24"/>
          <w:szCs w:val="24"/>
          <w:lang w:eastAsia="es-ES"/>
        </w:rPr>
        <w:t>ista en el presente artículo. </w:t>
      </w:r>
    </w:p>
    <w:p w:rsidR="000A1E79"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 xml:space="preserve">Cuando no pudiere obtenerse el consentimiento de uno de los cónyuges, la o él Juez a petición del otro u otra, podrá autorizar la destinación, la enajenación, la constitución de derechos reales o personales o la sustitución, según sea el caso, atendiendo al </w:t>
      </w:r>
      <w:r w:rsidR="000A1E79" w:rsidRPr="00124EA0">
        <w:rPr>
          <w:rFonts w:ascii="Arial" w:eastAsia="Times New Roman" w:hAnsi="Arial" w:cs="Arial"/>
          <w:sz w:val="24"/>
          <w:szCs w:val="24"/>
          <w:lang w:eastAsia="es-ES"/>
        </w:rPr>
        <w:t>interés del grupo familiar”. </w:t>
      </w:r>
    </w:p>
    <w:p w:rsidR="000A1E79" w:rsidRPr="00124EA0" w:rsidRDefault="000A1E79" w:rsidP="000A1E79">
      <w:pPr>
        <w:spacing w:after="0"/>
        <w:jc w:val="both"/>
        <w:rPr>
          <w:rFonts w:ascii="Arial" w:eastAsia="Times New Roman" w:hAnsi="Arial" w:cs="Arial"/>
          <w:sz w:val="24"/>
          <w:szCs w:val="24"/>
          <w:lang w:eastAsia="es-ES"/>
        </w:rPr>
      </w:pPr>
    </w:p>
    <w:p w:rsidR="000A1E79" w:rsidRPr="00124EA0" w:rsidRDefault="00963F72" w:rsidP="000A1E79">
      <w:pPr>
        <w:spacing w:after="0"/>
        <w:jc w:val="both"/>
        <w:rPr>
          <w:rFonts w:ascii="Arial" w:eastAsia="Times New Roman" w:hAnsi="Arial" w:cs="Arial"/>
          <w:i/>
          <w:sz w:val="24"/>
          <w:szCs w:val="24"/>
          <w:lang w:eastAsia="es-ES"/>
        </w:rPr>
      </w:pPr>
      <w:r w:rsidRPr="00124EA0">
        <w:rPr>
          <w:rFonts w:ascii="Arial" w:eastAsia="Times New Roman" w:hAnsi="Arial" w:cs="Arial"/>
          <w:i/>
          <w:sz w:val="24"/>
          <w:szCs w:val="24"/>
          <w:lang w:eastAsia="es-ES"/>
        </w:rPr>
        <w:t xml:space="preserve">Art. 2. </w:t>
      </w:r>
      <w:proofErr w:type="spellStart"/>
      <w:r w:rsidRPr="00124EA0">
        <w:rPr>
          <w:rFonts w:ascii="Arial" w:eastAsia="Times New Roman" w:hAnsi="Arial" w:cs="Arial"/>
          <w:i/>
          <w:sz w:val="24"/>
          <w:szCs w:val="24"/>
          <w:lang w:eastAsia="es-ES"/>
        </w:rPr>
        <w:t>Refórmase</w:t>
      </w:r>
      <w:proofErr w:type="spellEnd"/>
      <w:r w:rsidRPr="00124EA0">
        <w:rPr>
          <w:rFonts w:ascii="Arial" w:eastAsia="Times New Roman" w:hAnsi="Arial" w:cs="Arial"/>
          <w:i/>
          <w:sz w:val="24"/>
          <w:szCs w:val="24"/>
          <w:lang w:eastAsia="es-ES"/>
        </w:rPr>
        <w:t xml:space="preserve"> el inciso primero del artículo 84, de la siguiente maner</w:t>
      </w:r>
      <w:r w:rsidR="000A1E79" w:rsidRPr="00124EA0">
        <w:rPr>
          <w:rFonts w:ascii="Arial" w:eastAsia="Times New Roman" w:hAnsi="Arial" w:cs="Arial"/>
          <w:i/>
          <w:sz w:val="24"/>
          <w:szCs w:val="24"/>
          <w:lang w:eastAsia="es-ES"/>
        </w:rPr>
        <w:t>a:</w:t>
      </w:r>
    </w:p>
    <w:p w:rsidR="000A1E79" w:rsidRPr="00124EA0" w:rsidRDefault="000A1E79" w:rsidP="000A1E79">
      <w:pPr>
        <w:spacing w:after="0"/>
        <w:jc w:val="both"/>
        <w:rPr>
          <w:rFonts w:ascii="Arial" w:eastAsia="Times New Roman" w:hAnsi="Arial" w:cs="Arial"/>
          <w:sz w:val="24"/>
          <w:szCs w:val="24"/>
          <w:lang w:eastAsia="es-ES"/>
        </w:rPr>
      </w:pPr>
    </w:p>
    <w:p w:rsidR="000A1E79"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 xml:space="preserve">“Art. 84.- Son capitulaciones matrimoniales los convenios celebrados para determinar, modificar y sustituir el régimen patrimonial del matrimonio, inclusive la constitución del </w:t>
      </w:r>
      <w:r w:rsidRPr="00124EA0">
        <w:rPr>
          <w:rFonts w:ascii="Arial" w:eastAsia="Times New Roman" w:hAnsi="Arial" w:cs="Arial"/>
          <w:sz w:val="24"/>
          <w:szCs w:val="24"/>
          <w:lang w:eastAsia="es-ES"/>
        </w:rPr>
        <w:lastRenderedPageBreak/>
        <w:t>derecho de habitación sobre un determinado inmueble y las situaciones jurídicas previstas en el artí</w:t>
      </w:r>
      <w:r w:rsidR="000A1E79" w:rsidRPr="00124EA0">
        <w:rPr>
          <w:rFonts w:ascii="Arial" w:eastAsia="Times New Roman" w:hAnsi="Arial" w:cs="Arial"/>
          <w:sz w:val="24"/>
          <w:szCs w:val="24"/>
          <w:lang w:eastAsia="es-ES"/>
        </w:rPr>
        <w:t>culo 46 de la presente ley”. </w:t>
      </w:r>
    </w:p>
    <w:p w:rsidR="000A1E79" w:rsidRPr="00124EA0" w:rsidRDefault="000A1E79" w:rsidP="000A1E79">
      <w:pPr>
        <w:spacing w:after="0"/>
        <w:jc w:val="both"/>
        <w:rPr>
          <w:rFonts w:ascii="Arial" w:eastAsia="Times New Roman" w:hAnsi="Arial" w:cs="Arial"/>
          <w:sz w:val="24"/>
          <w:szCs w:val="24"/>
          <w:lang w:eastAsia="es-ES"/>
        </w:rPr>
      </w:pPr>
    </w:p>
    <w:p w:rsidR="000A1E79" w:rsidRPr="00124EA0" w:rsidRDefault="00963F72" w:rsidP="000A1E79">
      <w:pPr>
        <w:spacing w:after="0"/>
        <w:jc w:val="both"/>
        <w:rPr>
          <w:rFonts w:ascii="Arial" w:eastAsia="Times New Roman" w:hAnsi="Arial" w:cs="Arial"/>
          <w:i/>
          <w:sz w:val="24"/>
          <w:szCs w:val="24"/>
          <w:lang w:eastAsia="es-ES"/>
        </w:rPr>
      </w:pPr>
      <w:r w:rsidRPr="00124EA0">
        <w:rPr>
          <w:rFonts w:ascii="Arial" w:eastAsia="Times New Roman" w:hAnsi="Arial" w:cs="Arial"/>
          <w:i/>
          <w:sz w:val="24"/>
          <w:szCs w:val="24"/>
          <w:lang w:eastAsia="es-ES"/>
        </w:rPr>
        <w:t xml:space="preserve">Art. 3. </w:t>
      </w:r>
      <w:proofErr w:type="spellStart"/>
      <w:r w:rsidRPr="00124EA0">
        <w:rPr>
          <w:rFonts w:ascii="Arial" w:eastAsia="Times New Roman" w:hAnsi="Arial" w:cs="Arial"/>
          <w:i/>
          <w:sz w:val="24"/>
          <w:szCs w:val="24"/>
          <w:lang w:eastAsia="es-ES"/>
        </w:rPr>
        <w:t>Refórmase</w:t>
      </w:r>
      <w:proofErr w:type="spellEnd"/>
      <w:r w:rsidRPr="00124EA0">
        <w:rPr>
          <w:rFonts w:ascii="Arial" w:eastAsia="Times New Roman" w:hAnsi="Arial" w:cs="Arial"/>
          <w:i/>
          <w:sz w:val="24"/>
          <w:szCs w:val="24"/>
          <w:lang w:eastAsia="es-ES"/>
        </w:rPr>
        <w:t xml:space="preserve"> el inciso tercero del artícul</w:t>
      </w:r>
      <w:r w:rsidR="000A1E79" w:rsidRPr="00124EA0">
        <w:rPr>
          <w:rFonts w:ascii="Arial" w:eastAsia="Times New Roman" w:hAnsi="Arial" w:cs="Arial"/>
          <w:i/>
          <w:sz w:val="24"/>
          <w:szCs w:val="24"/>
          <w:lang w:eastAsia="es-ES"/>
        </w:rPr>
        <w:t>o 111, de la siguiente manera:</w:t>
      </w:r>
    </w:p>
    <w:p w:rsidR="000A1E79" w:rsidRPr="00124EA0" w:rsidRDefault="000A1E79" w:rsidP="000A1E79">
      <w:pPr>
        <w:spacing w:after="0"/>
        <w:jc w:val="both"/>
        <w:rPr>
          <w:rFonts w:ascii="Arial" w:eastAsia="Times New Roman" w:hAnsi="Arial" w:cs="Arial"/>
          <w:sz w:val="24"/>
          <w:szCs w:val="24"/>
          <w:lang w:eastAsia="es-ES"/>
        </w:rPr>
      </w:pPr>
    </w:p>
    <w:p w:rsidR="000A1E79"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“La sentencia de divorcio dispondrá además que la o él cónyuge al que se le hubiere confiado el cuidado personal de las y los hijos, le corresponderá el uso de la vivienda familiar, aún cuando el derecho de habitación no se hubiere constituido previamente; así como sobre el uso de los bienes muebles destinados al servicio de la familia. En el caso de que la vivienda destinada para uso familiar estuviese gravada, en la misma sentencia la o él juez podrá determinar la obligación del pago de las deudas, buscando en todo caso el bienestar de las y los hijos y la o él cónyuge bajo cuyo cuidado personal se confiaren. En defecto de vivienda, se dispondrá en dicha sentencia a favor de la o él cónyuge en mención,</w:t>
      </w:r>
      <w:r w:rsidR="000A1E79" w:rsidRPr="00124EA0">
        <w:rPr>
          <w:rFonts w:ascii="Arial" w:eastAsia="Times New Roman" w:hAnsi="Arial" w:cs="Arial"/>
          <w:sz w:val="24"/>
          <w:szCs w:val="24"/>
          <w:lang w:eastAsia="es-ES"/>
        </w:rPr>
        <w:t xml:space="preserve"> de una cuota para vivienda”.</w:t>
      </w:r>
    </w:p>
    <w:p w:rsidR="000A1E79" w:rsidRPr="00124EA0" w:rsidRDefault="000A1E79" w:rsidP="000A1E79">
      <w:pPr>
        <w:spacing w:after="0"/>
        <w:jc w:val="both"/>
        <w:rPr>
          <w:rFonts w:ascii="Arial" w:eastAsia="Times New Roman" w:hAnsi="Arial" w:cs="Arial"/>
          <w:i/>
          <w:sz w:val="24"/>
          <w:szCs w:val="24"/>
          <w:lang w:eastAsia="es-ES"/>
        </w:rPr>
      </w:pPr>
    </w:p>
    <w:p w:rsidR="000A1E79" w:rsidRPr="00124EA0" w:rsidRDefault="00963F72" w:rsidP="000A1E79">
      <w:pPr>
        <w:spacing w:after="0"/>
        <w:jc w:val="both"/>
        <w:rPr>
          <w:rFonts w:ascii="Arial" w:eastAsia="Times New Roman" w:hAnsi="Arial" w:cs="Arial"/>
          <w:i/>
          <w:sz w:val="24"/>
          <w:szCs w:val="24"/>
          <w:lang w:eastAsia="es-ES"/>
        </w:rPr>
      </w:pPr>
      <w:r w:rsidRPr="00124EA0">
        <w:rPr>
          <w:rFonts w:ascii="Arial" w:eastAsia="Times New Roman" w:hAnsi="Arial" w:cs="Arial"/>
          <w:i/>
          <w:sz w:val="24"/>
          <w:szCs w:val="24"/>
          <w:lang w:eastAsia="es-ES"/>
        </w:rPr>
        <w:t xml:space="preserve">Art. 4. </w:t>
      </w:r>
      <w:proofErr w:type="spellStart"/>
      <w:r w:rsidRPr="00124EA0">
        <w:rPr>
          <w:rFonts w:ascii="Arial" w:eastAsia="Times New Roman" w:hAnsi="Arial" w:cs="Arial"/>
          <w:i/>
          <w:sz w:val="24"/>
          <w:szCs w:val="24"/>
          <w:lang w:eastAsia="es-ES"/>
        </w:rPr>
        <w:t>Refórmase</w:t>
      </w:r>
      <w:proofErr w:type="spellEnd"/>
      <w:r w:rsidRPr="00124EA0">
        <w:rPr>
          <w:rFonts w:ascii="Arial" w:eastAsia="Times New Roman" w:hAnsi="Arial" w:cs="Arial"/>
          <w:i/>
          <w:sz w:val="24"/>
          <w:szCs w:val="24"/>
          <w:lang w:eastAsia="es-ES"/>
        </w:rPr>
        <w:t xml:space="preserve"> el inciso primero del artícul</w:t>
      </w:r>
      <w:r w:rsidR="000A1E79" w:rsidRPr="00124EA0">
        <w:rPr>
          <w:rFonts w:ascii="Arial" w:eastAsia="Times New Roman" w:hAnsi="Arial" w:cs="Arial"/>
          <w:i/>
          <w:sz w:val="24"/>
          <w:szCs w:val="24"/>
          <w:lang w:eastAsia="es-ES"/>
        </w:rPr>
        <w:t>o 118, de la siguiente manera:</w:t>
      </w:r>
    </w:p>
    <w:p w:rsidR="000A1E79" w:rsidRPr="00124EA0" w:rsidRDefault="000A1E79" w:rsidP="000A1E79">
      <w:pPr>
        <w:spacing w:after="0"/>
        <w:jc w:val="both"/>
        <w:rPr>
          <w:rFonts w:ascii="Arial" w:eastAsia="Times New Roman" w:hAnsi="Arial" w:cs="Arial"/>
          <w:sz w:val="24"/>
          <w:szCs w:val="24"/>
          <w:lang w:eastAsia="es-ES"/>
        </w:rPr>
      </w:pPr>
    </w:p>
    <w:p w:rsidR="000A1E79"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“Art. 118.- La unión no matrimonial que regula este Código, es la constituida por un hombre y una mujer que sin impedimento legal para contraer matrimonio entre sí, hicieren vida en común libremente, en forma singular, continua, estable y notoria, po</w:t>
      </w:r>
      <w:r w:rsidR="000A1E79" w:rsidRPr="00124EA0">
        <w:rPr>
          <w:rFonts w:ascii="Arial" w:eastAsia="Times New Roman" w:hAnsi="Arial" w:cs="Arial"/>
          <w:sz w:val="24"/>
          <w:szCs w:val="24"/>
          <w:lang w:eastAsia="es-ES"/>
        </w:rPr>
        <w:t>r un período de uno o más años”</w:t>
      </w:r>
    </w:p>
    <w:p w:rsidR="000A1E79" w:rsidRPr="00124EA0" w:rsidRDefault="00963F72" w:rsidP="000A1E79">
      <w:pPr>
        <w:spacing w:after="0"/>
        <w:jc w:val="both"/>
        <w:rPr>
          <w:rFonts w:ascii="Arial" w:eastAsia="Times New Roman" w:hAnsi="Arial" w:cs="Arial"/>
          <w:i/>
          <w:sz w:val="24"/>
          <w:szCs w:val="24"/>
          <w:lang w:eastAsia="es-ES"/>
        </w:rPr>
      </w:pPr>
      <w:r w:rsidRPr="00124EA0">
        <w:rPr>
          <w:rFonts w:ascii="Arial" w:eastAsia="Times New Roman" w:hAnsi="Arial" w:cs="Arial"/>
          <w:i/>
          <w:sz w:val="24"/>
          <w:szCs w:val="24"/>
          <w:lang w:eastAsia="es-ES"/>
        </w:rPr>
        <w:t xml:space="preserve">Art. 5. </w:t>
      </w:r>
      <w:proofErr w:type="spellStart"/>
      <w:r w:rsidRPr="00124EA0">
        <w:rPr>
          <w:rFonts w:ascii="Arial" w:eastAsia="Times New Roman" w:hAnsi="Arial" w:cs="Arial"/>
          <w:i/>
          <w:sz w:val="24"/>
          <w:szCs w:val="24"/>
          <w:lang w:eastAsia="es-ES"/>
        </w:rPr>
        <w:t>Refórmase</w:t>
      </w:r>
      <w:proofErr w:type="spellEnd"/>
      <w:r w:rsidRPr="00124EA0">
        <w:rPr>
          <w:rFonts w:ascii="Arial" w:eastAsia="Times New Roman" w:hAnsi="Arial" w:cs="Arial"/>
          <w:i/>
          <w:sz w:val="24"/>
          <w:szCs w:val="24"/>
          <w:lang w:eastAsia="es-ES"/>
        </w:rPr>
        <w:t xml:space="preserve"> el ordinal quinto del artículo</w:t>
      </w:r>
      <w:r w:rsidR="000A1E79" w:rsidRPr="00124EA0">
        <w:rPr>
          <w:rFonts w:ascii="Arial" w:eastAsia="Times New Roman" w:hAnsi="Arial" w:cs="Arial"/>
          <w:i/>
          <w:sz w:val="24"/>
          <w:szCs w:val="24"/>
          <w:lang w:eastAsia="es-ES"/>
        </w:rPr>
        <w:t xml:space="preserve"> 124, de la siguiente manera: </w:t>
      </w:r>
    </w:p>
    <w:p w:rsidR="000A1E79" w:rsidRPr="00124EA0" w:rsidRDefault="000A1E79" w:rsidP="000A1E79">
      <w:pPr>
        <w:spacing w:after="0"/>
        <w:jc w:val="both"/>
        <w:rPr>
          <w:rFonts w:ascii="Arial" w:eastAsia="Times New Roman" w:hAnsi="Arial" w:cs="Arial"/>
          <w:sz w:val="24"/>
          <w:szCs w:val="24"/>
          <w:lang w:eastAsia="es-ES"/>
        </w:rPr>
      </w:pPr>
    </w:p>
    <w:p w:rsidR="000A1E79"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“5° A quien corresponderá el uso de los bienes muebles y de la vivienda familiar, con la finalidad de dar protección a la o él conviviente y a las y los hijos bajo autoridad parental, incapacitadas o incapacitados, discapacitadas o discapacitados y demás personas q</w:t>
      </w:r>
      <w:r w:rsidR="000A1E79" w:rsidRPr="00124EA0">
        <w:rPr>
          <w:rFonts w:ascii="Arial" w:eastAsia="Times New Roman" w:hAnsi="Arial" w:cs="Arial"/>
          <w:sz w:val="24"/>
          <w:szCs w:val="24"/>
          <w:lang w:eastAsia="es-ES"/>
        </w:rPr>
        <w:t>ue integren el grupo familiar. </w:t>
      </w:r>
    </w:p>
    <w:p w:rsidR="000A1E79"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En el caso de que la vivienda destinada para el uso familiar, estuviese gravada, en la misma sentencia la o él juez podrá determinar la obligación del pago de las deudas buscando en todo caso el bienestar de las y los hijos y la o él cónyuge bajo cuyo cu</w:t>
      </w:r>
      <w:r w:rsidR="000A1E79" w:rsidRPr="00124EA0">
        <w:rPr>
          <w:rFonts w:ascii="Arial" w:eastAsia="Times New Roman" w:hAnsi="Arial" w:cs="Arial"/>
          <w:sz w:val="24"/>
          <w:szCs w:val="24"/>
          <w:lang w:eastAsia="es-ES"/>
        </w:rPr>
        <w:t>idado personal se confiaren”.</w:t>
      </w:r>
    </w:p>
    <w:p w:rsidR="000A1E79" w:rsidRPr="00124EA0" w:rsidRDefault="000A1E79" w:rsidP="000A1E79">
      <w:pPr>
        <w:spacing w:after="0"/>
        <w:jc w:val="both"/>
        <w:rPr>
          <w:rFonts w:ascii="Arial" w:eastAsia="Times New Roman" w:hAnsi="Arial" w:cs="Arial"/>
          <w:i/>
          <w:sz w:val="24"/>
          <w:szCs w:val="24"/>
          <w:lang w:eastAsia="es-ES"/>
        </w:rPr>
      </w:pPr>
    </w:p>
    <w:p w:rsidR="000A1E79" w:rsidRPr="00124EA0" w:rsidRDefault="00963F72" w:rsidP="000A1E79">
      <w:pPr>
        <w:spacing w:after="0"/>
        <w:jc w:val="both"/>
        <w:rPr>
          <w:rFonts w:ascii="Arial" w:eastAsia="Times New Roman" w:hAnsi="Arial" w:cs="Arial"/>
          <w:i/>
          <w:sz w:val="24"/>
          <w:szCs w:val="24"/>
          <w:lang w:eastAsia="es-ES"/>
        </w:rPr>
      </w:pPr>
      <w:r w:rsidRPr="00124EA0">
        <w:rPr>
          <w:rFonts w:ascii="Arial" w:eastAsia="Times New Roman" w:hAnsi="Arial" w:cs="Arial"/>
          <w:i/>
          <w:sz w:val="24"/>
          <w:szCs w:val="24"/>
          <w:lang w:eastAsia="es-ES"/>
        </w:rPr>
        <w:t xml:space="preserve">Art. 6. </w:t>
      </w:r>
      <w:proofErr w:type="spellStart"/>
      <w:r w:rsidRPr="00124EA0">
        <w:rPr>
          <w:rFonts w:ascii="Arial" w:eastAsia="Times New Roman" w:hAnsi="Arial" w:cs="Arial"/>
          <w:i/>
          <w:sz w:val="24"/>
          <w:szCs w:val="24"/>
          <w:lang w:eastAsia="es-ES"/>
        </w:rPr>
        <w:t>Refórmase</w:t>
      </w:r>
      <w:proofErr w:type="spellEnd"/>
      <w:r w:rsidRPr="00124EA0">
        <w:rPr>
          <w:rFonts w:ascii="Arial" w:eastAsia="Times New Roman" w:hAnsi="Arial" w:cs="Arial"/>
          <w:i/>
          <w:sz w:val="24"/>
          <w:szCs w:val="24"/>
          <w:lang w:eastAsia="es-ES"/>
        </w:rPr>
        <w:t xml:space="preserve"> el artícul</w:t>
      </w:r>
      <w:r w:rsidR="000A1E79" w:rsidRPr="00124EA0">
        <w:rPr>
          <w:rFonts w:ascii="Arial" w:eastAsia="Times New Roman" w:hAnsi="Arial" w:cs="Arial"/>
          <w:i/>
          <w:sz w:val="24"/>
          <w:szCs w:val="24"/>
          <w:lang w:eastAsia="es-ES"/>
        </w:rPr>
        <w:t>o 125, de la siguiente manera:</w:t>
      </w:r>
    </w:p>
    <w:p w:rsidR="000A1E79" w:rsidRPr="00124EA0" w:rsidRDefault="000A1E79" w:rsidP="000A1E79">
      <w:pPr>
        <w:spacing w:after="0"/>
        <w:jc w:val="both"/>
        <w:rPr>
          <w:rFonts w:ascii="Arial" w:eastAsia="Times New Roman" w:hAnsi="Arial" w:cs="Arial"/>
          <w:sz w:val="24"/>
          <w:szCs w:val="24"/>
          <w:lang w:eastAsia="es-ES"/>
        </w:rPr>
      </w:pPr>
    </w:p>
    <w:p w:rsidR="000A1E79" w:rsidRPr="00124EA0" w:rsidRDefault="000A1E79"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“Caducidad de la acción””</w:t>
      </w:r>
    </w:p>
    <w:p w:rsidR="000A1E79" w:rsidRPr="00124EA0" w:rsidRDefault="000A1E79" w:rsidP="000A1E79">
      <w:pPr>
        <w:spacing w:after="0"/>
        <w:jc w:val="both"/>
        <w:rPr>
          <w:rFonts w:ascii="Arial" w:eastAsia="Times New Roman" w:hAnsi="Arial" w:cs="Arial"/>
          <w:sz w:val="24"/>
          <w:szCs w:val="24"/>
          <w:lang w:eastAsia="es-ES"/>
        </w:rPr>
      </w:pPr>
    </w:p>
    <w:p w:rsidR="000A1E79"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Art. 125.- La declaratoria de existencia de la unión no matrimonial, deberá pedirse dentro de los tres años siguientes contados a partir de la fecha de ruptura de la misma o del fallecimiento de uno de los convi</w:t>
      </w:r>
      <w:r w:rsidR="000A1E79" w:rsidRPr="00124EA0">
        <w:rPr>
          <w:rFonts w:ascii="Arial" w:eastAsia="Times New Roman" w:hAnsi="Arial" w:cs="Arial"/>
          <w:sz w:val="24"/>
          <w:szCs w:val="24"/>
          <w:lang w:eastAsia="es-ES"/>
        </w:rPr>
        <w:t>vientes, so pena de caducidad.</w:t>
      </w:r>
    </w:p>
    <w:p w:rsidR="000A1E79"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 xml:space="preserve">Esta acción podrá ser iniciada por cualquiera de los convivientes o </w:t>
      </w:r>
      <w:r w:rsidR="000A1E79" w:rsidRPr="00124EA0">
        <w:rPr>
          <w:rFonts w:ascii="Arial" w:eastAsia="Times New Roman" w:hAnsi="Arial" w:cs="Arial"/>
          <w:sz w:val="24"/>
          <w:szCs w:val="24"/>
          <w:lang w:eastAsia="es-ES"/>
        </w:rPr>
        <w:t>sus herederos”. </w:t>
      </w:r>
      <w:r w:rsidR="000A1E79" w:rsidRPr="00124EA0">
        <w:rPr>
          <w:rFonts w:ascii="Arial" w:eastAsia="Times New Roman" w:hAnsi="Arial" w:cs="Arial"/>
          <w:sz w:val="24"/>
          <w:szCs w:val="24"/>
          <w:lang w:eastAsia="es-ES"/>
        </w:rPr>
        <w:br/>
      </w:r>
      <w:r w:rsidRPr="00124EA0">
        <w:rPr>
          <w:rFonts w:ascii="Arial" w:eastAsia="Times New Roman" w:hAnsi="Arial" w:cs="Arial"/>
          <w:sz w:val="24"/>
          <w:szCs w:val="24"/>
          <w:lang w:eastAsia="es-ES"/>
        </w:rPr>
        <w:br/>
      </w:r>
      <w:r w:rsidRPr="00124EA0">
        <w:rPr>
          <w:rFonts w:ascii="Arial" w:eastAsia="Times New Roman" w:hAnsi="Arial" w:cs="Arial"/>
          <w:i/>
          <w:sz w:val="24"/>
          <w:szCs w:val="24"/>
          <w:lang w:eastAsia="es-ES"/>
        </w:rPr>
        <w:t xml:space="preserve">Art. 7. </w:t>
      </w:r>
      <w:proofErr w:type="spellStart"/>
      <w:r w:rsidRPr="00124EA0">
        <w:rPr>
          <w:rFonts w:ascii="Arial" w:eastAsia="Times New Roman" w:hAnsi="Arial" w:cs="Arial"/>
          <w:i/>
          <w:sz w:val="24"/>
          <w:szCs w:val="24"/>
          <w:lang w:eastAsia="es-ES"/>
        </w:rPr>
        <w:t>Refórmase</w:t>
      </w:r>
      <w:proofErr w:type="spellEnd"/>
      <w:r w:rsidRPr="00124EA0">
        <w:rPr>
          <w:rFonts w:ascii="Arial" w:eastAsia="Times New Roman" w:hAnsi="Arial" w:cs="Arial"/>
          <w:i/>
          <w:sz w:val="24"/>
          <w:szCs w:val="24"/>
          <w:lang w:eastAsia="es-ES"/>
        </w:rPr>
        <w:t xml:space="preserve"> el inciso quinto del artícu</w:t>
      </w:r>
      <w:r w:rsidR="000A1E79" w:rsidRPr="00124EA0">
        <w:rPr>
          <w:rFonts w:ascii="Arial" w:eastAsia="Times New Roman" w:hAnsi="Arial" w:cs="Arial"/>
          <w:i/>
          <w:sz w:val="24"/>
          <w:szCs w:val="24"/>
          <w:lang w:eastAsia="es-ES"/>
        </w:rPr>
        <w:t>lo 216, de la siguiente manera:</w:t>
      </w:r>
    </w:p>
    <w:p w:rsidR="000A1E79"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br/>
        <w:t xml:space="preserve">“Siempre que la o él juez confíe el cuidado personal de la o él hijo, fijará la cuantía de los </w:t>
      </w:r>
      <w:r w:rsidRPr="00124EA0">
        <w:rPr>
          <w:rFonts w:ascii="Arial" w:eastAsia="Times New Roman" w:hAnsi="Arial" w:cs="Arial"/>
          <w:sz w:val="24"/>
          <w:szCs w:val="24"/>
          <w:lang w:eastAsia="es-ES"/>
        </w:rPr>
        <w:lastRenderedPageBreak/>
        <w:t>alimentos con que los padres deberán contribuir, de acuerdo a sus respectivas posibilidades; así mismo, establecerá que a la o él cónyuge al que se le hubiere confiado el cuidado personal de las y los hijos, le corresponderá el uso de la vivienda familiar de conformidad con el art</w:t>
      </w:r>
      <w:r w:rsidR="000A1E79" w:rsidRPr="00124EA0">
        <w:rPr>
          <w:rFonts w:ascii="Arial" w:eastAsia="Times New Roman" w:hAnsi="Arial" w:cs="Arial"/>
          <w:sz w:val="24"/>
          <w:szCs w:val="24"/>
          <w:lang w:eastAsia="es-ES"/>
        </w:rPr>
        <w:t>ículo 46 de la presente ley”.</w:t>
      </w:r>
    </w:p>
    <w:p w:rsidR="000A1E79" w:rsidRPr="00124EA0" w:rsidRDefault="000A1E79" w:rsidP="000A1E79">
      <w:pPr>
        <w:spacing w:after="0"/>
        <w:jc w:val="both"/>
        <w:rPr>
          <w:rFonts w:ascii="Arial" w:eastAsia="Times New Roman" w:hAnsi="Arial" w:cs="Arial"/>
          <w:sz w:val="24"/>
          <w:szCs w:val="24"/>
          <w:lang w:eastAsia="es-ES"/>
        </w:rPr>
      </w:pPr>
    </w:p>
    <w:p w:rsidR="009871B2" w:rsidRPr="00124EA0" w:rsidRDefault="00963F72" w:rsidP="000A1E79">
      <w:pPr>
        <w:spacing w:after="0"/>
        <w:jc w:val="both"/>
        <w:rPr>
          <w:rFonts w:ascii="Arial" w:eastAsia="Times New Roman" w:hAnsi="Arial" w:cs="Arial"/>
          <w:i/>
          <w:sz w:val="24"/>
          <w:szCs w:val="24"/>
          <w:lang w:eastAsia="es-ES"/>
        </w:rPr>
      </w:pPr>
      <w:r w:rsidRPr="00124EA0">
        <w:rPr>
          <w:rFonts w:ascii="Arial" w:eastAsia="Times New Roman" w:hAnsi="Arial" w:cs="Arial"/>
          <w:i/>
          <w:sz w:val="24"/>
          <w:szCs w:val="24"/>
          <w:lang w:eastAsia="es-ES"/>
        </w:rPr>
        <w:t xml:space="preserve">Art. 8. </w:t>
      </w:r>
      <w:proofErr w:type="spellStart"/>
      <w:r w:rsidRPr="00124EA0">
        <w:rPr>
          <w:rFonts w:ascii="Arial" w:eastAsia="Times New Roman" w:hAnsi="Arial" w:cs="Arial"/>
          <w:i/>
          <w:sz w:val="24"/>
          <w:szCs w:val="24"/>
          <w:lang w:eastAsia="es-ES"/>
        </w:rPr>
        <w:t>Refórmase</w:t>
      </w:r>
      <w:proofErr w:type="spellEnd"/>
      <w:r w:rsidRPr="00124EA0">
        <w:rPr>
          <w:rFonts w:ascii="Arial" w:eastAsia="Times New Roman" w:hAnsi="Arial" w:cs="Arial"/>
          <w:i/>
          <w:sz w:val="24"/>
          <w:szCs w:val="24"/>
          <w:lang w:eastAsia="es-ES"/>
        </w:rPr>
        <w:t xml:space="preserve"> el inciso primero del artículo 253-A, e incorporase un inciso quinto, y en consecuencia el actual inciso quinto pasa a ser</w:t>
      </w:r>
      <w:r w:rsidR="009871B2" w:rsidRPr="00124EA0">
        <w:rPr>
          <w:rFonts w:ascii="Arial" w:eastAsia="Times New Roman" w:hAnsi="Arial" w:cs="Arial"/>
          <w:i/>
          <w:sz w:val="24"/>
          <w:szCs w:val="24"/>
          <w:lang w:eastAsia="es-ES"/>
        </w:rPr>
        <w:t xml:space="preserve"> sexto, de la siguiente manera:</w:t>
      </w:r>
    </w:p>
    <w:p w:rsidR="009871B2" w:rsidRPr="00124EA0" w:rsidRDefault="009871B2" w:rsidP="000A1E79">
      <w:pPr>
        <w:spacing w:after="0"/>
        <w:jc w:val="both"/>
        <w:rPr>
          <w:rFonts w:ascii="Arial" w:eastAsia="Times New Roman" w:hAnsi="Arial" w:cs="Arial"/>
          <w:i/>
          <w:sz w:val="24"/>
          <w:szCs w:val="24"/>
          <w:lang w:eastAsia="es-ES"/>
        </w:rPr>
      </w:pPr>
    </w:p>
    <w:p w:rsidR="00B93E0D" w:rsidRPr="00124EA0" w:rsidRDefault="00963F72" w:rsidP="000A1E79">
      <w:pPr>
        <w:spacing w:after="0"/>
        <w:jc w:val="both"/>
        <w:rPr>
          <w:rFonts w:ascii="Arial" w:eastAsia="Times New Roman" w:hAnsi="Arial" w:cs="Arial"/>
          <w:i/>
          <w:sz w:val="24"/>
          <w:szCs w:val="24"/>
          <w:lang w:eastAsia="es-ES"/>
        </w:rPr>
      </w:pPr>
      <w:r w:rsidRPr="00124EA0">
        <w:rPr>
          <w:rFonts w:ascii="Arial" w:eastAsia="Times New Roman" w:hAnsi="Arial" w:cs="Arial"/>
          <w:sz w:val="24"/>
          <w:szCs w:val="24"/>
          <w:lang w:eastAsia="es-ES"/>
        </w:rPr>
        <w:t>“Art. 253-A.- Toda persona natural mayor de dieciocho años de edad para efectos de la extensión o renovación de pasaporte, licencia de conducir, tarjeta de circulación y licencia para tenencia y portación de armas de fuego, así como para la contratación de préstamos mercantiles, deberá estar solvente de la obligación de constituir el derecho de habitación sobre un inmueble para la vivienda familiar, o en su defecto, de la cuota para vivienda y por otra parte de prestación de alimentos; determinada en el primer caso, de acuerdo a lo establecido en los artículos 46 y 111 de ésta ley, y en el segundo con base a resolución judicial o administrativa o convenio celebrado ante la Procuraduría General de la República o fuera de ella, según sea el caso. Las oficinas competentes previo a la extensión de dichos documentos deberán constatar la solvencia de d</w:t>
      </w:r>
      <w:r w:rsidR="00B93E0D" w:rsidRPr="00124EA0">
        <w:rPr>
          <w:rFonts w:ascii="Arial" w:eastAsia="Times New Roman" w:hAnsi="Arial" w:cs="Arial"/>
          <w:sz w:val="24"/>
          <w:szCs w:val="24"/>
          <w:lang w:eastAsia="es-ES"/>
        </w:rPr>
        <w:t>icha obligación”.</w:t>
      </w:r>
      <w:r w:rsidRPr="00124EA0">
        <w:rPr>
          <w:rFonts w:ascii="Arial" w:eastAsia="Times New Roman" w:hAnsi="Arial" w:cs="Arial"/>
          <w:sz w:val="24"/>
          <w:szCs w:val="24"/>
          <w:lang w:eastAsia="es-ES"/>
        </w:rPr>
        <w:br/>
        <w:t>“Para la obtención de la solvencia que exima de la obligación de constituir el derecho de habitación sobre un inmueble para la vivienda familiar, bastará la presentación de la copia certificada del instrumento de constitución inscrito en el Registro de la Propiedad Raíz e Hipotecas, a que se refiere el artículo 46 de la presente ley, o estar al día en el pago de la cuota para vivienda conforme a lo previsto en el artículo 111 de la misma ley”.</w:t>
      </w:r>
      <w:r w:rsidRPr="00124EA0">
        <w:rPr>
          <w:rFonts w:ascii="Arial" w:eastAsia="Times New Roman" w:hAnsi="Arial" w:cs="Arial"/>
          <w:sz w:val="24"/>
          <w:szCs w:val="24"/>
          <w:lang w:eastAsia="es-ES"/>
        </w:rPr>
        <w:br/>
      </w:r>
      <w:r w:rsidRPr="00124EA0">
        <w:rPr>
          <w:rFonts w:ascii="Arial" w:eastAsia="Times New Roman" w:hAnsi="Arial" w:cs="Arial"/>
          <w:sz w:val="24"/>
          <w:szCs w:val="24"/>
          <w:lang w:eastAsia="es-ES"/>
        </w:rPr>
        <w:br/>
      </w:r>
      <w:r w:rsidRPr="00124EA0">
        <w:rPr>
          <w:rFonts w:ascii="Arial" w:eastAsia="Times New Roman" w:hAnsi="Arial" w:cs="Arial"/>
          <w:i/>
          <w:sz w:val="24"/>
          <w:szCs w:val="24"/>
          <w:lang w:eastAsia="es-ES"/>
        </w:rPr>
        <w:t xml:space="preserve">Art. 9. </w:t>
      </w:r>
      <w:proofErr w:type="spellStart"/>
      <w:r w:rsidRPr="00124EA0">
        <w:rPr>
          <w:rFonts w:ascii="Arial" w:eastAsia="Times New Roman" w:hAnsi="Arial" w:cs="Arial"/>
          <w:i/>
          <w:sz w:val="24"/>
          <w:szCs w:val="24"/>
          <w:lang w:eastAsia="es-ES"/>
        </w:rPr>
        <w:t>Agrégase</w:t>
      </w:r>
      <w:proofErr w:type="spellEnd"/>
      <w:r w:rsidRPr="00124EA0">
        <w:rPr>
          <w:rFonts w:ascii="Arial" w:eastAsia="Times New Roman" w:hAnsi="Arial" w:cs="Arial"/>
          <w:i/>
          <w:sz w:val="24"/>
          <w:szCs w:val="24"/>
          <w:lang w:eastAsia="es-ES"/>
        </w:rPr>
        <w:t xml:space="preserve"> un inciso segundo al artícu</w:t>
      </w:r>
      <w:r w:rsidR="00B93E0D" w:rsidRPr="00124EA0">
        <w:rPr>
          <w:rFonts w:ascii="Arial" w:eastAsia="Times New Roman" w:hAnsi="Arial" w:cs="Arial"/>
          <w:i/>
          <w:sz w:val="24"/>
          <w:szCs w:val="24"/>
          <w:lang w:eastAsia="es-ES"/>
        </w:rPr>
        <w:t>lo 258, de la siguiente manera:</w:t>
      </w:r>
    </w:p>
    <w:p w:rsidR="00B93E0D" w:rsidRPr="00124EA0" w:rsidRDefault="00B93E0D" w:rsidP="000A1E79">
      <w:pPr>
        <w:spacing w:after="0"/>
        <w:jc w:val="both"/>
        <w:rPr>
          <w:rFonts w:ascii="Arial" w:eastAsia="Times New Roman" w:hAnsi="Arial" w:cs="Arial"/>
          <w:i/>
          <w:sz w:val="24"/>
          <w:szCs w:val="24"/>
          <w:lang w:eastAsia="es-ES"/>
        </w:rPr>
      </w:pPr>
    </w:p>
    <w:p w:rsidR="000A1E79" w:rsidRPr="00124EA0" w:rsidRDefault="00963F72" w:rsidP="000A1E79">
      <w:pPr>
        <w:spacing w:after="0"/>
        <w:jc w:val="both"/>
        <w:rPr>
          <w:rFonts w:ascii="Arial" w:eastAsia="Times New Roman" w:hAnsi="Arial" w:cs="Arial"/>
          <w:i/>
          <w:sz w:val="24"/>
          <w:szCs w:val="24"/>
          <w:lang w:eastAsia="es-ES"/>
        </w:rPr>
      </w:pPr>
      <w:r w:rsidRPr="00124EA0">
        <w:rPr>
          <w:rFonts w:ascii="Arial" w:eastAsia="Times New Roman" w:hAnsi="Arial" w:cs="Arial"/>
          <w:sz w:val="24"/>
          <w:szCs w:val="24"/>
          <w:lang w:eastAsia="es-ES"/>
        </w:rPr>
        <w:t>“El inciso anterior, también será aplicable a quien incumpliere la obligación de constituir el derecho de habitación sobre un inmueble para la vivienda familiar o con el pago de la cuota para vivienda, según sea el caso, en los términos establecidos en los art</w:t>
      </w:r>
      <w:r w:rsidR="000A1E79" w:rsidRPr="00124EA0">
        <w:rPr>
          <w:rFonts w:ascii="Arial" w:eastAsia="Times New Roman" w:hAnsi="Arial" w:cs="Arial"/>
          <w:sz w:val="24"/>
          <w:szCs w:val="24"/>
          <w:lang w:eastAsia="es-ES"/>
        </w:rPr>
        <w:t>ículos 46 y 111 de esta ley”.</w:t>
      </w:r>
    </w:p>
    <w:p w:rsidR="000A1E79" w:rsidRPr="00124EA0" w:rsidRDefault="000A1E79" w:rsidP="000A1E79">
      <w:pPr>
        <w:spacing w:after="0"/>
        <w:jc w:val="both"/>
        <w:rPr>
          <w:rFonts w:ascii="Arial" w:eastAsia="Times New Roman" w:hAnsi="Arial" w:cs="Arial"/>
          <w:sz w:val="24"/>
          <w:szCs w:val="24"/>
          <w:lang w:eastAsia="es-ES"/>
        </w:rPr>
      </w:pPr>
    </w:p>
    <w:p w:rsidR="000A1E79"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 xml:space="preserve">Art. 10. Las presentes disposiciones se </w:t>
      </w:r>
      <w:r w:rsidR="000A1E79" w:rsidRPr="00124EA0">
        <w:rPr>
          <w:rFonts w:ascii="Arial" w:eastAsia="Times New Roman" w:hAnsi="Arial" w:cs="Arial"/>
          <w:sz w:val="24"/>
          <w:szCs w:val="24"/>
          <w:lang w:eastAsia="es-ES"/>
        </w:rPr>
        <w:t>consideran de orden público. </w:t>
      </w:r>
    </w:p>
    <w:p w:rsidR="000A1E79" w:rsidRPr="00124EA0" w:rsidRDefault="000A1E79" w:rsidP="000A1E79">
      <w:pPr>
        <w:spacing w:after="0"/>
        <w:jc w:val="both"/>
        <w:rPr>
          <w:rFonts w:ascii="Arial" w:eastAsia="Times New Roman" w:hAnsi="Arial" w:cs="Arial"/>
          <w:sz w:val="24"/>
          <w:szCs w:val="24"/>
          <w:lang w:eastAsia="es-ES"/>
        </w:rPr>
      </w:pPr>
    </w:p>
    <w:p w:rsidR="00B93E0D"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Art. 11. El presente Decreto entrará en vigencia ocho días después de su publ</w:t>
      </w:r>
      <w:r w:rsidR="00B93E0D" w:rsidRPr="00124EA0">
        <w:rPr>
          <w:rFonts w:ascii="Arial" w:eastAsia="Times New Roman" w:hAnsi="Arial" w:cs="Arial"/>
          <w:sz w:val="24"/>
          <w:szCs w:val="24"/>
          <w:lang w:eastAsia="es-ES"/>
        </w:rPr>
        <w:t>icación en el Diario Oficial. </w:t>
      </w:r>
    </w:p>
    <w:p w:rsidR="00B93E0D"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DADO EN EL SALÓN AZUL DEL PALACIO LEGISLATIVO: San Salvador, a los veintitrés días del mes de</w:t>
      </w:r>
      <w:r w:rsidR="00B93E0D" w:rsidRPr="00124EA0">
        <w:rPr>
          <w:rFonts w:ascii="Arial" w:eastAsia="Times New Roman" w:hAnsi="Arial" w:cs="Arial"/>
          <w:sz w:val="24"/>
          <w:szCs w:val="24"/>
          <w:lang w:eastAsia="es-ES"/>
        </w:rPr>
        <w:t xml:space="preserve"> junio del año dos mil once.</w:t>
      </w:r>
    </w:p>
    <w:p w:rsidR="00B93E0D" w:rsidRPr="00124EA0" w:rsidRDefault="00B93E0D" w:rsidP="000A1E79">
      <w:pPr>
        <w:spacing w:after="0"/>
        <w:jc w:val="both"/>
        <w:rPr>
          <w:rFonts w:ascii="Arial" w:eastAsia="Times New Roman" w:hAnsi="Arial" w:cs="Arial"/>
          <w:sz w:val="24"/>
          <w:szCs w:val="24"/>
          <w:lang w:eastAsia="es-ES"/>
        </w:rPr>
      </w:pPr>
    </w:p>
    <w:p w:rsidR="00B93E0D" w:rsidRPr="00124EA0" w:rsidRDefault="00B93E0D" w:rsidP="00B93E0D">
      <w:pPr>
        <w:spacing w:after="0"/>
        <w:jc w:val="center"/>
        <w:rPr>
          <w:rFonts w:ascii="Arial" w:eastAsia="Times New Roman" w:hAnsi="Arial" w:cs="Arial"/>
          <w:sz w:val="24"/>
          <w:szCs w:val="24"/>
          <w:lang w:eastAsia="es-ES"/>
        </w:rPr>
      </w:pPr>
      <w:r w:rsidRPr="00124EA0">
        <w:rPr>
          <w:rFonts w:ascii="Arial" w:eastAsia="Times New Roman" w:hAnsi="Arial" w:cs="Arial"/>
          <w:sz w:val="24"/>
          <w:szCs w:val="24"/>
          <w:lang w:eastAsia="es-ES"/>
        </w:rPr>
        <w:t>Othón Sigfrido Reyes Morales</w:t>
      </w:r>
    </w:p>
    <w:p w:rsidR="00B93E0D" w:rsidRPr="00124EA0" w:rsidRDefault="00124EA0" w:rsidP="00124EA0">
      <w:pPr>
        <w:spacing w:after="0"/>
        <w:jc w:val="center"/>
        <w:rPr>
          <w:rFonts w:ascii="Arial" w:eastAsia="Times New Roman" w:hAnsi="Arial" w:cs="Arial"/>
          <w:sz w:val="24"/>
          <w:szCs w:val="24"/>
          <w:lang w:eastAsia="es-ES"/>
        </w:rPr>
      </w:pPr>
      <w:r>
        <w:rPr>
          <w:rFonts w:ascii="Arial" w:eastAsia="Times New Roman" w:hAnsi="Arial" w:cs="Arial"/>
          <w:sz w:val="24"/>
          <w:szCs w:val="24"/>
          <w:lang w:eastAsia="es-ES"/>
        </w:rPr>
        <w:t>Preside</w:t>
      </w:r>
    </w:p>
    <w:p w:rsidR="00B93E0D" w:rsidRDefault="00B93E0D" w:rsidP="000A1E79">
      <w:pPr>
        <w:spacing w:after="0"/>
        <w:jc w:val="both"/>
        <w:rPr>
          <w:rFonts w:ascii="Arial" w:eastAsia="Times New Roman" w:hAnsi="Arial" w:cs="Arial"/>
          <w:sz w:val="24"/>
          <w:szCs w:val="24"/>
          <w:lang w:eastAsia="es-ES"/>
        </w:rPr>
      </w:pPr>
    </w:p>
    <w:p w:rsidR="00124EA0" w:rsidRPr="00124EA0" w:rsidRDefault="00124EA0" w:rsidP="000A1E79">
      <w:pPr>
        <w:spacing w:after="0"/>
        <w:jc w:val="both"/>
        <w:rPr>
          <w:rFonts w:ascii="Arial" w:eastAsia="Times New Roman" w:hAnsi="Arial" w:cs="Arial"/>
          <w:sz w:val="24"/>
          <w:szCs w:val="24"/>
          <w:lang w:eastAsia="es-ES"/>
        </w:rPr>
      </w:pPr>
      <w:bookmarkStart w:id="0" w:name="_GoBack"/>
      <w:bookmarkEnd w:id="0"/>
    </w:p>
    <w:p w:rsidR="00B93E0D" w:rsidRPr="00124EA0" w:rsidRDefault="00B93E0D" w:rsidP="000A1E79">
      <w:pPr>
        <w:spacing w:after="0"/>
        <w:jc w:val="both"/>
        <w:rPr>
          <w:rFonts w:ascii="Arial" w:eastAsia="Times New Roman" w:hAnsi="Arial" w:cs="Arial"/>
          <w:sz w:val="24"/>
          <w:szCs w:val="24"/>
          <w:lang w:eastAsia="es-ES"/>
        </w:rPr>
      </w:pPr>
    </w:p>
    <w:p w:rsidR="00B93E0D" w:rsidRPr="00124EA0" w:rsidRDefault="00B93E0D" w:rsidP="000A1E79">
      <w:pPr>
        <w:spacing w:after="0"/>
        <w:jc w:val="both"/>
        <w:rPr>
          <w:rFonts w:ascii="Arial" w:eastAsia="Times New Roman" w:hAnsi="Arial" w:cs="Arial"/>
          <w:sz w:val="24"/>
          <w:szCs w:val="24"/>
          <w:lang w:eastAsia="es-ES"/>
        </w:rPr>
      </w:pPr>
    </w:p>
    <w:p w:rsidR="00B93E0D" w:rsidRPr="00124EA0" w:rsidRDefault="00B93E0D"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lastRenderedPageBreak/>
        <w:t>DECRETO No. 768</w:t>
      </w:r>
    </w:p>
    <w:p w:rsidR="00B93E0D" w:rsidRPr="00124EA0" w:rsidRDefault="00B93E0D" w:rsidP="000A1E79">
      <w:pPr>
        <w:spacing w:after="0"/>
        <w:jc w:val="both"/>
        <w:rPr>
          <w:rFonts w:ascii="Arial" w:eastAsia="Times New Roman" w:hAnsi="Arial" w:cs="Arial"/>
          <w:sz w:val="24"/>
          <w:szCs w:val="24"/>
          <w:lang w:eastAsia="es-ES"/>
        </w:rPr>
      </w:pPr>
    </w:p>
    <w:p w:rsidR="00B93E0D"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 xml:space="preserve">LA ASAMBLEA LEGISLATIVA </w:t>
      </w:r>
      <w:r w:rsidR="00B93E0D" w:rsidRPr="00124EA0">
        <w:rPr>
          <w:rFonts w:ascii="Arial" w:eastAsia="Times New Roman" w:hAnsi="Arial" w:cs="Arial"/>
          <w:sz w:val="24"/>
          <w:szCs w:val="24"/>
          <w:lang w:eastAsia="es-ES"/>
        </w:rPr>
        <w:t>DE LA REPÚBLICA DE EL SALVADOR,</w:t>
      </w:r>
    </w:p>
    <w:p w:rsidR="00B93E0D" w:rsidRPr="00124EA0" w:rsidRDefault="00B93E0D" w:rsidP="000A1E79">
      <w:pPr>
        <w:spacing w:after="0"/>
        <w:jc w:val="both"/>
        <w:rPr>
          <w:rFonts w:ascii="Arial" w:eastAsia="Times New Roman" w:hAnsi="Arial" w:cs="Arial"/>
          <w:sz w:val="24"/>
          <w:szCs w:val="24"/>
          <w:lang w:eastAsia="es-ES"/>
        </w:rPr>
      </w:pPr>
    </w:p>
    <w:p w:rsidR="00B93E0D" w:rsidRPr="00124EA0" w:rsidRDefault="00B93E0D"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CONSIDERANDO:</w:t>
      </w:r>
      <w:r w:rsidR="00963F72" w:rsidRPr="00124EA0">
        <w:rPr>
          <w:rFonts w:ascii="Arial" w:eastAsia="Times New Roman" w:hAnsi="Arial" w:cs="Arial"/>
          <w:sz w:val="24"/>
          <w:szCs w:val="24"/>
          <w:lang w:eastAsia="es-ES"/>
        </w:rPr>
        <w:br/>
      </w:r>
      <w:r w:rsidR="00963F72" w:rsidRPr="00124EA0">
        <w:rPr>
          <w:rFonts w:ascii="Arial" w:eastAsia="Times New Roman" w:hAnsi="Arial" w:cs="Arial"/>
          <w:sz w:val="24"/>
          <w:szCs w:val="24"/>
          <w:lang w:eastAsia="es-ES"/>
        </w:rPr>
        <w:br/>
        <w:t>I. Que el artículo 32 de la Constitución de la República, establece que la familia es la base fundamental de la sociedad y tendrá la protección del Estado, para lo cual dictará la legislación necesaria y creará los organismos y servicios apropiados para su integración, bienestar y desarrollo s</w:t>
      </w:r>
      <w:r w:rsidRPr="00124EA0">
        <w:rPr>
          <w:rFonts w:ascii="Arial" w:eastAsia="Times New Roman" w:hAnsi="Arial" w:cs="Arial"/>
          <w:sz w:val="24"/>
          <w:szCs w:val="24"/>
          <w:lang w:eastAsia="es-ES"/>
        </w:rPr>
        <w:t>ocial, cultural y económico. </w:t>
      </w:r>
    </w:p>
    <w:p w:rsidR="00B93E0D" w:rsidRPr="00124EA0" w:rsidRDefault="00B93E0D" w:rsidP="000A1E79">
      <w:pPr>
        <w:spacing w:after="0"/>
        <w:jc w:val="both"/>
        <w:rPr>
          <w:rFonts w:ascii="Arial" w:eastAsia="Times New Roman" w:hAnsi="Arial" w:cs="Arial"/>
          <w:sz w:val="24"/>
          <w:szCs w:val="24"/>
          <w:lang w:eastAsia="es-ES"/>
        </w:rPr>
      </w:pPr>
    </w:p>
    <w:p w:rsidR="00B93E0D"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II. Que el Código Civil vigente desde el año 1860, en su artículo 687 que se refiere a los Títulos e Instrumentos que deberán inscribirse en el Registro de la Propiedad, no contempla la inscripción de las sentencias y resoluciones mediante las cuales se constituya el gravamen del de</w:t>
      </w:r>
      <w:r w:rsidR="00B93E0D" w:rsidRPr="00124EA0">
        <w:rPr>
          <w:rFonts w:ascii="Arial" w:eastAsia="Times New Roman" w:hAnsi="Arial" w:cs="Arial"/>
          <w:sz w:val="24"/>
          <w:szCs w:val="24"/>
          <w:lang w:eastAsia="es-ES"/>
        </w:rPr>
        <w:t>recho de uso de la vivienda. </w:t>
      </w:r>
    </w:p>
    <w:p w:rsidR="00B93E0D" w:rsidRPr="00124EA0" w:rsidRDefault="00B93E0D" w:rsidP="000A1E79">
      <w:pPr>
        <w:spacing w:after="0"/>
        <w:jc w:val="both"/>
        <w:rPr>
          <w:rFonts w:ascii="Arial" w:eastAsia="Times New Roman" w:hAnsi="Arial" w:cs="Arial"/>
          <w:sz w:val="24"/>
          <w:szCs w:val="24"/>
          <w:lang w:eastAsia="es-ES"/>
        </w:rPr>
      </w:pPr>
    </w:p>
    <w:p w:rsidR="00B93E0D"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III. Que la disposición antes referida, no responde a las necesidades actuales en materia de protección familiar, por lo que es indispensable armonizarla con las reformas realizadas al Código de Familia y Ley Procesal de Familia, en el sentido de determinar la obligación de inscribir las sentencias y resoluciones relacionadas en el considerando anterior, a fin de brindar una mayor garantía de eficacia a las normas pertinentes. </w:t>
      </w:r>
      <w:r w:rsidRPr="00124EA0">
        <w:rPr>
          <w:rFonts w:ascii="Arial" w:eastAsia="Times New Roman" w:hAnsi="Arial" w:cs="Arial"/>
          <w:sz w:val="24"/>
          <w:szCs w:val="24"/>
          <w:lang w:eastAsia="es-ES"/>
        </w:rPr>
        <w:br/>
      </w:r>
      <w:r w:rsidRPr="00124EA0">
        <w:rPr>
          <w:rFonts w:ascii="Arial" w:eastAsia="Times New Roman" w:hAnsi="Arial" w:cs="Arial"/>
          <w:sz w:val="24"/>
          <w:szCs w:val="24"/>
          <w:lang w:eastAsia="es-ES"/>
        </w:rPr>
        <w:br/>
      </w:r>
      <w:r w:rsidR="00751435" w:rsidRPr="00124EA0">
        <w:rPr>
          <w:rFonts w:ascii="Arial" w:eastAsia="Times New Roman" w:hAnsi="Arial" w:cs="Arial"/>
          <w:sz w:val="24"/>
          <w:szCs w:val="24"/>
          <w:lang w:eastAsia="es-ES"/>
        </w:rPr>
        <w:br/>
        <w:t>POR TANTO,</w:t>
      </w:r>
    </w:p>
    <w:p w:rsidR="00B93E0D" w:rsidRPr="00124EA0" w:rsidRDefault="00963F72" w:rsidP="000A1E79">
      <w:pPr>
        <w:spacing w:after="0"/>
        <w:jc w:val="both"/>
        <w:rPr>
          <w:rFonts w:ascii="Arial" w:eastAsia="Times New Roman" w:hAnsi="Arial" w:cs="Arial"/>
          <w:sz w:val="24"/>
          <w:szCs w:val="24"/>
          <w:lang w:eastAsia="es-ES"/>
        </w:rPr>
      </w:pPr>
      <w:proofErr w:type="gramStart"/>
      <w:r w:rsidRPr="00124EA0">
        <w:rPr>
          <w:rFonts w:ascii="Arial" w:eastAsia="Times New Roman" w:hAnsi="Arial" w:cs="Arial"/>
          <w:sz w:val="24"/>
          <w:szCs w:val="24"/>
          <w:lang w:eastAsia="es-ES"/>
        </w:rPr>
        <w:t>en</w:t>
      </w:r>
      <w:proofErr w:type="gramEnd"/>
      <w:r w:rsidRPr="00124EA0">
        <w:rPr>
          <w:rFonts w:ascii="Arial" w:eastAsia="Times New Roman" w:hAnsi="Arial" w:cs="Arial"/>
          <w:sz w:val="24"/>
          <w:szCs w:val="24"/>
          <w:lang w:eastAsia="es-ES"/>
        </w:rPr>
        <w:t xml:space="preserve"> uso de sus facultades constitucionales y a iniciativa de las Diputadas y los Diputados</w:t>
      </w:r>
      <w:r w:rsidR="00B93E0D" w:rsidRPr="00124EA0">
        <w:rPr>
          <w:rFonts w:ascii="Arial" w:eastAsia="Times New Roman" w:hAnsi="Arial" w:cs="Arial"/>
          <w:sz w:val="24"/>
          <w:szCs w:val="24"/>
          <w:lang w:eastAsia="es-ES"/>
        </w:rPr>
        <w:br/>
        <w:t>DECRETA la siguiente:</w:t>
      </w:r>
    </w:p>
    <w:p w:rsidR="00B93E0D" w:rsidRPr="00124EA0" w:rsidRDefault="00B93E0D" w:rsidP="000A1E79">
      <w:pPr>
        <w:spacing w:after="0"/>
        <w:jc w:val="both"/>
        <w:rPr>
          <w:rFonts w:ascii="Arial" w:eastAsia="Times New Roman" w:hAnsi="Arial" w:cs="Arial"/>
          <w:sz w:val="24"/>
          <w:szCs w:val="24"/>
          <w:lang w:eastAsia="es-ES"/>
        </w:rPr>
      </w:pPr>
    </w:p>
    <w:p w:rsidR="00B93E0D" w:rsidRPr="00124EA0" w:rsidRDefault="00B93E0D" w:rsidP="00B93E0D">
      <w:pPr>
        <w:spacing w:after="0"/>
        <w:jc w:val="center"/>
        <w:rPr>
          <w:rFonts w:ascii="Arial" w:eastAsia="Times New Roman" w:hAnsi="Arial" w:cs="Arial"/>
          <w:b/>
          <w:sz w:val="24"/>
          <w:szCs w:val="24"/>
          <w:u w:val="single"/>
          <w:lang w:eastAsia="es-ES"/>
        </w:rPr>
      </w:pPr>
      <w:r w:rsidRPr="00124EA0">
        <w:rPr>
          <w:rFonts w:ascii="Arial" w:eastAsia="Times New Roman" w:hAnsi="Arial" w:cs="Arial"/>
          <w:b/>
          <w:sz w:val="24"/>
          <w:szCs w:val="24"/>
          <w:u w:val="single"/>
          <w:lang w:eastAsia="es-ES"/>
        </w:rPr>
        <w:t>REFORMA AL CÓDIGO CIVIL</w:t>
      </w:r>
    </w:p>
    <w:p w:rsidR="00B93E0D" w:rsidRPr="00124EA0" w:rsidRDefault="00B93E0D" w:rsidP="000A1E79">
      <w:pPr>
        <w:spacing w:after="0"/>
        <w:jc w:val="both"/>
        <w:rPr>
          <w:rFonts w:ascii="Arial" w:eastAsia="Times New Roman" w:hAnsi="Arial" w:cs="Arial"/>
          <w:i/>
          <w:sz w:val="24"/>
          <w:szCs w:val="24"/>
          <w:lang w:eastAsia="es-ES"/>
        </w:rPr>
      </w:pPr>
    </w:p>
    <w:p w:rsidR="00B93E0D" w:rsidRPr="00124EA0" w:rsidRDefault="00963F72" w:rsidP="000A1E79">
      <w:pPr>
        <w:spacing w:after="0"/>
        <w:jc w:val="both"/>
        <w:rPr>
          <w:rFonts w:ascii="Arial" w:eastAsia="Times New Roman" w:hAnsi="Arial" w:cs="Arial"/>
          <w:i/>
          <w:sz w:val="24"/>
          <w:szCs w:val="24"/>
          <w:lang w:eastAsia="es-ES"/>
        </w:rPr>
      </w:pPr>
      <w:r w:rsidRPr="00124EA0">
        <w:rPr>
          <w:rFonts w:ascii="Arial" w:eastAsia="Times New Roman" w:hAnsi="Arial" w:cs="Arial"/>
          <w:i/>
          <w:sz w:val="24"/>
          <w:szCs w:val="24"/>
          <w:lang w:eastAsia="es-ES"/>
        </w:rPr>
        <w:t xml:space="preserve">Art. 1. </w:t>
      </w:r>
      <w:proofErr w:type="spellStart"/>
      <w:r w:rsidRPr="00124EA0">
        <w:rPr>
          <w:rFonts w:ascii="Arial" w:eastAsia="Times New Roman" w:hAnsi="Arial" w:cs="Arial"/>
          <w:i/>
          <w:sz w:val="24"/>
          <w:szCs w:val="24"/>
          <w:lang w:eastAsia="es-ES"/>
        </w:rPr>
        <w:t>Agrégase</w:t>
      </w:r>
      <w:proofErr w:type="spellEnd"/>
      <w:r w:rsidRPr="00124EA0">
        <w:rPr>
          <w:rFonts w:ascii="Arial" w:eastAsia="Times New Roman" w:hAnsi="Arial" w:cs="Arial"/>
          <w:i/>
          <w:sz w:val="24"/>
          <w:szCs w:val="24"/>
          <w:lang w:eastAsia="es-ES"/>
        </w:rPr>
        <w:t xml:space="preserve"> un ordinal tercero al artículo 687, de la siguiente</w:t>
      </w:r>
      <w:r w:rsidR="00B93E0D" w:rsidRPr="00124EA0">
        <w:rPr>
          <w:rFonts w:ascii="Arial" w:eastAsia="Times New Roman" w:hAnsi="Arial" w:cs="Arial"/>
          <w:i/>
          <w:sz w:val="24"/>
          <w:szCs w:val="24"/>
          <w:lang w:eastAsia="es-ES"/>
        </w:rPr>
        <w:t xml:space="preserve"> manera:</w:t>
      </w:r>
    </w:p>
    <w:p w:rsidR="00B93E0D" w:rsidRPr="00124EA0" w:rsidRDefault="00B93E0D" w:rsidP="000A1E79">
      <w:pPr>
        <w:spacing w:after="0"/>
        <w:jc w:val="both"/>
        <w:rPr>
          <w:rFonts w:ascii="Arial" w:eastAsia="Times New Roman" w:hAnsi="Arial" w:cs="Arial"/>
          <w:sz w:val="24"/>
          <w:szCs w:val="24"/>
          <w:lang w:eastAsia="es-ES"/>
        </w:rPr>
      </w:pPr>
    </w:p>
    <w:p w:rsidR="00751435"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“3°. Las sentencias y resoluciones mediante las cuales se constituya el gravamen del derecho de habitación, a que se refiere el artículo 46 del Código de Familia, así como cualquier medida en la materia que afecte los inmuebles objeto de registro”. </w:t>
      </w:r>
      <w:r w:rsidRPr="00124EA0">
        <w:rPr>
          <w:rFonts w:ascii="Arial" w:eastAsia="Times New Roman" w:hAnsi="Arial" w:cs="Arial"/>
          <w:sz w:val="24"/>
          <w:szCs w:val="24"/>
          <w:lang w:eastAsia="es-ES"/>
        </w:rPr>
        <w:br/>
      </w:r>
      <w:r w:rsidRPr="00124EA0">
        <w:rPr>
          <w:rFonts w:ascii="Arial" w:eastAsia="Times New Roman" w:hAnsi="Arial" w:cs="Arial"/>
          <w:sz w:val="24"/>
          <w:szCs w:val="24"/>
          <w:lang w:eastAsia="es-ES"/>
        </w:rPr>
        <w:br/>
        <w:t>Art. 2. El presente Decreto entrará en vigencia ocho días después de su publi</w:t>
      </w:r>
      <w:r w:rsidR="00751435" w:rsidRPr="00124EA0">
        <w:rPr>
          <w:rFonts w:ascii="Arial" w:eastAsia="Times New Roman" w:hAnsi="Arial" w:cs="Arial"/>
          <w:sz w:val="24"/>
          <w:szCs w:val="24"/>
          <w:lang w:eastAsia="es-ES"/>
        </w:rPr>
        <w:t>cación en el Diario Oficial. </w:t>
      </w:r>
    </w:p>
    <w:p w:rsidR="00751435" w:rsidRPr="00124EA0" w:rsidRDefault="00963F72" w:rsidP="000A1E79">
      <w:pPr>
        <w:spacing w:after="0"/>
        <w:jc w:val="both"/>
        <w:rPr>
          <w:rFonts w:ascii="Arial" w:eastAsia="Times New Roman" w:hAnsi="Arial" w:cs="Arial"/>
          <w:sz w:val="24"/>
          <w:szCs w:val="24"/>
          <w:lang w:eastAsia="es-ES"/>
        </w:rPr>
      </w:pPr>
      <w:r w:rsidRPr="00124EA0">
        <w:rPr>
          <w:rFonts w:ascii="Arial" w:eastAsia="Times New Roman" w:hAnsi="Arial" w:cs="Arial"/>
          <w:sz w:val="24"/>
          <w:szCs w:val="24"/>
          <w:lang w:eastAsia="es-ES"/>
        </w:rPr>
        <w:t xml:space="preserve">DADO EN EL SALÓN AZUL DEL PALACIO LEGISLATIVO: San Salvador, a los </w:t>
      </w:r>
      <w:proofErr w:type="spellStart"/>
      <w:r w:rsidRPr="00124EA0">
        <w:rPr>
          <w:rFonts w:ascii="Arial" w:eastAsia="Times New Roman" w:hAnsi="Arial" w:cs="Arial"/>
          <w:sz w:val="24"/>
          <w:szCs w:val="24"/>
          <w:lang w:eastAsia="es-ES"/>
        </w:rPr>
        <w:t>veintitres</w:t>
      </w:r>
      <w:proofErr w:type="spellEnd"/>
      <w:r w:rsidRPr="00124EA0">
        <w:rPr>
          <w:rFonts w:ascii="Arial" w:eastAsia="Times New Roman" w:hAnsi="Arial" w:cs="Arial"/>
          <w:sz w:val="24"/>
          <w:szCs w:val="24"/>
          <w:lang w:eastAsia="es-ES"/>
        </w:rPr>
        <w:t xml:space="preserve"> días del mes d</w:t>
      </w:r>
      <w:r w:rsidR="00751435" w:rsidRPr="00124EA0">
        <w:rPr>
          <w:rFonts w:ascii="Arial" w:eastAsia="Times New Roman" w:hAnsi="Arial" w:cs="Arial"/>
          <w:sz w:val="24"/>
          <w:szCs w:val="24"/>
          <w:lang w:eastAsia="es-ES"/>
        </w:rPr>
        <w:t>e junio del año dos mil once.</w:t>
      </w:r>
    </w:p>
    <w:p w:rsidR="00751435" w:rsidRPr="00124EA0" w:rsidRDefault="00751435" w:rsidP="00751435">
      <w:pPr>
        <w:spacing w:after="0"/>
        <w:jc w:val="center"/>
        <w:rPr>
          <w:rFonts w:ascii="Arial" w:eastAsia="Times New Roman" w:hAnsi="Arial" w:cs="Arial"/>
          <w:sz w:val="24"/>
          <w:szCs w:val="24"/>
          <w:lang w:eastAsia="es-ES"/>
        </w:rPr>
      </w:pPr>
    </w:p>
    <w:p w:rsidR="00751435" w:rsidRPr="00124EA0" w:rsidRDefault="00963F72" w:rsidP="00751435">
      <w:pPr>
        <w:spacing w:after="0"/>
        <w:jc w:val="center"/>
        <w:rPr>
          <w:rFonts w:ascii="Arial" w:eastAsia="Times New Roman" w:hAnsi="Arial" w:cs="Arial"/>
          <w:sz w:val="24"/>
          <w:szCs w:val="24"/>
          <w:lang w:eastAsia="es-ES"/>
        </w:rPr>
      </w:pPr>
      <w:proofErr w:type="spellStart"/>
      <w:r w:rsidRPr="00124EA0">
        <w:rPr>
          <w:rFonts w:ascii="Arial" w:eastAsia="Times New Roman" w:hAnsi="Arial" w:cs="Arial"/>
          <w:sz w:val="24"/>
          <w:szCs w:val="24"/>
          <w:lang w:eastAsia="es-ES"/>
        </w:rPr>
        <w:t>Othon</w:t>
      </w:r>
      <w:proofErr w:type="spellEnd"/>
      <w:r w:rsidRPr="00124EA0">
        <w:rPr>
          <w:rFonts w:ascii="Arial" w:eastAsia="Times New Roman" w:hAnsi="Arial" w:cs="Arial"/>
          <w:sz w:val="24"/>
          <w:szCs w:val="24"/>
          <w:lang w:eastAsia="es-ES"/>
        </w:rPr>
        <w:t xml:space="preserve"> Sigfrido Rey</w:t>
      </w:r>
      <w:r w:rsidR="00751435" w:rsidRPr="00124EA0">
        <w:rPr>
          <w:rFonts w:ascii="Arial" w:eastAsia="Times New Roman" w:hAnsi="Arial" w:cs="Arial"/>
          <w:sz w:val="24"/>
          <w:szCs w:val="24"/>
          <w:lang w:eastAsia="es-ES"/>
        </w:rPr>
        <w:t>es Morales</w:t>
      </w:r>
    </w:p>
    <w:p w:rsidR="00754DBB" w:rsidRPr="00124EA0" w:rsidRDefault="00963F72" w:rsidP="00751435">
      <w:pPr>
        <w:spacing w:after="0"/>
        <w:jc w:val="center"/>
        <w:rPr>
          <w:rFonts w:ascii="Arial" w:hAnsi="Arial" w:cs="Arial"/>
          <w:sz w:val="24"/>
          <w:szCs w:val="24"/>
        </w:rPr>
      </w:pPr>
      <w:r w:rsidRPr="00124EA0">
        <w:rPr>
          <w:rFonts w:ascii="Arial" w:eastAsia="Times New Roman" w:hAnsi="Arial" w:cs="Arial"/>
          <w:sz w:val="24"/>
          <w:szCs w:val="24"/>
          <w:lang w:eastAsia="es-ES"/>
        </w:rPr>
        <w:t>Presidente</w:t>
      </w:r>
      <w:r w:rsidRPr="00124EA0">
        <w:rPr>
          <w:rFonts w:ascii="Arial" w:eastAsia="Times New Roman" w:hAnsi="Arial" w:cs="Arial"/>
          <w:sz w:val="24"/>
          <w:szCs w:val="24"/>
          <w:lang w:eastAsia="es-ES"/>
        </w:rPr>
        <w:br/>
      </w:r>
      <w:r w:rsidRPr="00124EA0">
        <w:rPr>
          <w:rFonts w:ascii="Arial" w:eastAsia="Times New Roman" w:hAnsi="Arial" w:cs="Arial"/>
          <w:sz w:val="24"/>
          <w:szCs w:val="24"/>
          <w:lang w:eastAsia="es-ES"/>
        </w:rPr>
        <w:br/>
      </w:r>
    </w:p>
    <w:sectPr w:rsidR="00754DBB" w:rsidRPr="00124EA0" w:rsidSect="000B09F1">
      <w:footerReference w:type="default" r:id="rId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BC3" w:rsidRDefault="00764BC3" w:rsidP="009871B2">
      <w:pPr>
        <w:spacing w:after="0" w:line="240" w:lineRule="auto"/>
      </w:pPr>
      <w:r>
        <w:separator/>
      </w:r>
    </w:p>
  </w:endnote>
  <w:endnote w:type="continuationSeparator" w:id="0">
    <w:p w:rsidR="00764BC3" w:rsidRDefault="00764BC3" w:rsidP="0098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1300261"/>
      <w:docPartObj>
        <w:docPartGallery w:val="Page Numbers (Bottom of Page)"/>
        <w:docPartUnique/>
      </w:docPartObj>
    </w:sdtPr>
    <w:sdtEndPr/>
    <w:sdtContent>
      <w:p w:rsidR="009871B2" w:rsidRDefault="009871B2">
        <w:pPr>
          <w:pStyle w:val="Piedepgina"/>
          <w:jc w:val="center"/>
        </w:pPr>
        <w:r>
          <w:fldChar w:fldCharType="begin"/>
        </w:r>
        <w:r>
          <w:instrText>PAGE   \* MERGEFORMAT</w:instrText>
        </w:r>
        <w:r>
          <w:fldChar w:fldCharType="separate"/>
        </w:r>
        <w:r w:rsidR="00124EA0" w:rsidRPr="00124EA0">
          <w:rPr>
            <w:noProof/>
            <w:lang w:val="es-ES"/>
          </w:rPr>
          <w:t>6</w:t>
        </w:r>
        <w:r>
          <w:fldChar w:fldCharType="end"/>
        </w:r>
      </w:p>
    </w:sdtContent>
  </w:sdt>
  <w:p w:rsidR="009871B2" w:rsidRDefault="009871B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BC3" w:rsidRDefault="00764BC3" w:rsidP="009871B2">
      <w:pPr>
        <w:spacing w:after="0" w:line="240" w:lineRule="auto"/>
      </w:pPr>
      <w:r>
        <w:separator/>
      </w:r>
    </w:p>
  </w:footnote>
  <w:footnote w:type="continuationSeparator" w:id="0">
    <w:p w:rsidR="00764BC3" w:rsidRDefault="00764BC3" w:rsidP="009871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F72"/>
    <w:rsid w:val="000A1E79"/>
    <w:rsid w:val="000B09F1"/>
    <w:rsid w:val="00124EA0"/>
    <w:rsid w:val="00751435"/>
    <w:rsid w:val="00754DBB"/>
    <w:rsid w:val="00764BC3"/>
    <w:rsid w:val="00773250"/>
    <w:rsid w:val="0087599B"/>
    <w:rsid w:val="00963F72"/>
    <w:rsid w:val="009871B2"/>
    <w:rsid w:val="00B93E0D"/>
    <w:rsid w:val="00F20D76"/>
    <w:rsid w:val="00FB18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963F72"/>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963F72"/>
    <w:rPr>
      <w:rFonts w:ascii="Times New Roman" w:eastAsia="Times New Roman" w:hAnsi="Times New Roman" w:cs="Times New Roman"/>
      <w:b/>
      <w:bCs/>
      <w:sz w:val="27"/>
      <w:szCs w:val="27"/>
      <w:lang w:eastAsia="es-ES"/>
    </w:rPr>
  </w:style>
  <w:style w:type="character" w:styleId="Hipervnculo">
    <w:name w:val="Hyperlink"/>
    <w:basedOn w:val="Fuentedeprrafopredeter"/>
    <w:uiPriority w:val="99"/>
    <w:semiHidden/>
    <w:unhideWhenUsed/>
    <w:rsid w:val="00963F72"/>
    <w:rPr>
      <w:color w:val="0000FF"/>
      <w:u w:val="single"/>
    </w:rPr>
  </w:style>
  <w:style w:type="character" w:customStyle="1" w:styleId="apple-converted-space">
    <w:name w:val="apple-converted-space"/>
    <w:basedOn w:val="Fuentedeprrafopredeter"/>
    <w:rsid w:val="00963F72"/>
  </w:style>
  <w:style w:type="paragraph" w:styleId="Encabezado">
    <w:name w:val="header"/>
    <w:basedOn w:val="Normal"/>
    <w:link w:val="EncabezadoCar"/>
    <w:uiPriority w:val="99"/>
    <w:unhideWhenUsed/>
    <w:rsid w:val="009871B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871B2"/>
  </w:style>
  <w:style w:type="paragraph" w:styleId="Piedepgina">
    <w:name w:val="footer"/>
    <w:basedOn w:val="Normal"/>
    <w:link w:val="PiedepginaCar"/>
    <w:uiPriority w:val="99"/>
    <w:unhideWhenUsed/>
    <w:rsid w:val="009871B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871B2"/>
  </w:style>
  <w:style w:type="paragraph" w:styleId="Textodeglobo">
    <w:name w:val="Balloon Text"/>
    <w:basedOn w:val="Normal"/>
    <w:link w:val="TextodegloboCar"/>
    <w:uiPriority w:val="99"/>
    <w:semiHidden/>
    <w:unhideWhenUsed/>
    <w:rsid w:val="00F20D7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20D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963F72"/>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963F72"/>
    <w:rPr>
      <w:rFonts w:ascii="Times New Roman" w:eastAsia="Times New Roman" w:hAnsi="Times New Roman" w:cs="Times New Roman"/>
      <w:b/>
      <w:bCs/>
      <w:sz w:val="27"/>
      <w:szCs w:val="27"/>
      <w:lang w:eastAsia="es-ES"/>
    </w:rPr>
  </w:style>
  <w:style w:type="character" w:styleId="Hipervnculo">
    <w:name w:val="Hyperlink"/>
    <w:basedOn w:val="Fuentedeprrafopredeter"/>
    <w:uiPriority w:val="99"/>
    <w:semiHidden/>
    <w:unhideWhenUsed/>
    <w:rsid w:val="00963F72"/>
    <w:rPr>
      <w:color w:val="0000FF"/>
      <w:u w:val="single"/>
    </w:rPr>
  </w:style>
  <w:style w:type="character" w:customStyle="1" w:styleId="apple-converted-space">
    <w:name w:val="apple-converted-space"/>
    <w:basedOn w:val="Fuentedeprrafopredeter"/>
    <w:rsid w:val="00963F72"/>
  </w:style>
  <w:style w:type="paragraph" w:styleId="Encabezado">
    <w:name w:val="header"/>
    <w:basedOn w:val="Normal"/>
    <w:link w:val="EncabezadoCar"/>
    <w:uiPriority w:val="99"/>
    <w:unhideWhenUsed/>
    <w:rsid w:val="009871B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871B2"/>
  </w:style>
  <w:style w:type="paragraph" w:styleId="Piedepgina">
    <w:name w:val="footer"/>
    <w:basedOn w:val="Normal"/>
    <w:link w:val="PiedepginaCar"/>
    <w:uiPriority w:val="99"/>
    <w:unhideWhenUsed/>
    <w:rsid w:val="009871B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871B2"/>
  </w:style>
  <w:style w:type="paragraph" w:styleId="Textodeglobo">
    <w:name w:val="Balloon Text"/>
    <w:basedOn w:val="Normal"/>
    <w:link w:val="TextodegloboCar"/>
    <w:uiPriority w:val="99"/>
    <w:semiHidden/>
    <w:unhideWhenUsed/>
    <w:rsid w:val="00F20D7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20D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5448795">
      <w:bodyDiv w:val="1"/>
      <w:marLeft w:val="0"/>
      <w:marRight w:val="0"/>
      <w:marTop w:val="0"/>
      <w:marBottom w:val="0"/>
      <w:divBdr>
        <w:top w:val="none" w:sz="0" w:space="0" w:color="auto"/>
        <w:left w:val="none" w:sz="0" w:space="0" w:color="auto"/>
        <w:bottom w:val="none" w:sz="0" w:space="0" w:color="auto"/>
        <w:right w:val="none" w:sz="0" w:space="0" w:color="auto"/>
      </w:divBdr>
      <w:divsChild>
        <w:div w:id="19151610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B9403-F1B1-45CA-9D01-DF69950AA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2069</Words>
  <Characters>11380</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COMITE</cp:lastModifiedBy>
  <cp:revision>7</cp:revision>
  <cp:lastPrinted>2015-01-08T20:33:00Z</cp:lastPrinted>
  <dcterms:created xsi:type="dcterms:W3CDTF">2014-12-29T03:26:00Z</dcterms:created>
  <dcterms:modified xsi:type="dcterms:W3CDTF">2015-01-08T20:34:00Z</dcterms:modified>
</cp:coreProperties>
</file>