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C5" w:rsidRPr="00881B4A" w:rsidRDefault="00881B4A" w:rsidP="00881B4A">
      <w:pPr>
        <w:spacing w:line="360" w:lineRule="auto"/>
        <w:jc w:val="center"/>
        <w:rPr>
          <w:rFonts w:ascii="Arial Narrow" w:hAnsi="Arial Narrow"/>
          <w:b/>
          <w:sz w:val="24"/>
        </w:rPr>
      </w:pPr>
      <w:r w:rsidRPr="00881B4A">
        <w:rPr>
          <w:rFonts w:ascii="Arial Narrow" w:hAnsi="Arial Narrow"/>
          <w:b/>
          <w:sz w:val="24"/>
        </w:rPr>
        <w:t>GUÍA DE LECTURA, DERECHO PROCESAL DE FAMILIA</w:t>
      </w:r>
    </w:p>
    <w:p w:rsidR="00881B4A" w:rsidRDefault="00881B4A" w:rsidP="00881B4A">
      <w:pPr>
        <w:pStyle w:val="Prrafodelista"/>
        <w:numPr>
          <w:ilvl w:val="0"/>
          <w:numId w:val="1"/>
        </w:numPr>
        <w:spacing w:line="360" w:lineRule="auto"/>
        <w:jc w:val="both"/>
        <w:rPr>
          <w:rFonts w:ascii="Arial Narrow" w:hAnsi="Arial Narrow"/>
          <w:sz w:val="24"/>
        </w:rPr>
      </w:pPr>
      <w:r w:rsidRPr="00177838">
        <w:rPr>
          <w:rFonts w:ascii="Arial Narrow" w:hAnsi="Arial Narrow"/>
          <w:b/>
          <w:sz w:val="24"/>
        </w:rPr>
        <w:t>¿En qué consisten los principios procesales?</w:t>
      </w:r>
      <w:r>
        <w:rPr>
          <w:rFonts w:ascii="Arial Narrow" w:hAnsi="Arial Narrow"/>
          <w:sz w:val="24"/>
        </w:rPr>
        <w:t xml:space="preserve"> R// A tenor de la opinión del procesalista Jaime Azula Camacho, los principios procesales son aquellos criterios aplicables a los diversos aspectos que integran el procedimiento. La existencia de estos, y su adopción por las diferen</w:t>
      </w:r>
      <w:r w:rsidR="00F11FC9">
        <w:rPr>
          <w:rFonts w:ascii="Arial Narrow" w:hAnsi="Arial Narrow"/>
          <w:sz w:val="24"/>
        </w:rPr>
        <w:t>tes legislaciones, debe estar condicionada al momento histórico y sistema político determinado, del ordenamiento jurídico de que se trate. Con que ello se quiere decir que, los principios procesales son aquellos que miran la estructura del proceso y que a su vez fungen como directrices, las cuales permiten resolver un caso de la mejor manera, orientando no solamente al juez sino de igual manera a las partes para que gocen del ejercicio efectivo de sus derechos previamente establecidos en la Cn. Y en las leyes secundarias.</w:t>
      </w:r>
    </w:p>
    <w:p w:rsidR="00F11FC9" w:rsidRPr="00177838" w:rsidRDefault="00F11FC9" w:rsidP="00177838">
      <w:pPr>
        <w:pStyle w:val="Prrafodelista"/>
        <w:numPr>
          <w:ilvl w:val="0"/>
          <w:numId w:val="1"/>
        </w:numPr>
        <w:spacing w:line="360" w:lineRule="auto"/>
        <w:jc w:val="both"/>
        <w:rPr>
          <w:rFonts w:ascii="Arial Narrow" w:hAnsi="Arial Narrow"/>
          <w:b/>
          <w:sz w:val="24"/>
        </w:rPr>
      </w:pPr>
      <w:r w:rsidRPr="00177838">
        <w:rPr>
          <w:rFonts w:ascii="Arial Narrow" w:hAnsi="Arial Narrow"/>
          <w:b/>
          <w:sz w:val="24"/>
        </w:rPr>
        <w:t>Conceptúa proceso y procedimiento e indica cual es la diferencia entre ambos conceptos:</w:t>
      </w:r>
      <w:r w:rsidR="00177838">
        <w:rPr>
          <w:rFonts w:ascii="Arial Narrow" w:hAnsi="Arial Narrow"/>
          <w:b/>
          <w:sz w:val="24"/>
        </w:rPr>
        <w:t xml:space="preserve"> </w:t>
      </w:r>
      <w:r w:rsidR="00177838">
        <w:rPr>
          <w:rFonts w:ascii="Arial Narrow" w:hAnsi="Arial Narrow"/>
          <w:sz w:val="24"/>
        </w:rPr>
        <w:t xml:space="preserve">R// </w:t>
      </w:r>
      <w:r w:rsidRPr="00177838">
        <w:rPr>
          <w:rFonts w:ascii="Arial Narrow" w:hAnsi="Arial Narrow"/>
          <w:sz w:val="24"/>
        </w:rPr>
        <w:t>Hay que partir afirmando que Proceso es: el instrumento del que se vale el Estado –de ahora en adelante Est.- para satisfacer las pretensiones de los particulares en el cumplimiento de su función de administrar justicia.</w:t>
      </w:r>
    </w:p>
    <w:p w:rsidR="00F11FC9" w:rsidRDefault="00F11FC9" w:rsidP="00F11FC9">
      <w:pPr>
        <w:pStyle w:val="Prrafodelista"/>
        <w:spacing w:line="360" w:lineRule="auto"/>
        <w:jc w:val="both"/>
        <w:rPr>
          <w:rFonts w:ascii="Arial Narrow" w:hAnsi="Arial Narrow"/>
          <w:sz w:val="24"/>
        </w:rPr>
      </w:pPr>
      <w:r>
        <w:rPr>
          <w:rFonts w:ascii="Arial Narrow" w:hAnsi="Arial Narrow"/>
          <w:sz w:val="24"/>
        </w:rPr>
        <w:t>En cambio Procedimiento: Constituye en el conjunto de actos y formalidades a las que debe someterse el juez, las partes y las demás personas que intervienen en el proceso; teniendo así un interés legítimo. Ahora bien la diferencia radica en que, el procedimiento se encuentra inmerso en el proceso, pues este, se configura a través de las diferentes etapas que deben llevarse a cabo para darle vida al proceso. En  conclusión el procedimiento está comprendido dentro del proceso, siendo las etapas mencionadas a seguir dentro del mismo.</w:t>
      </w:r>
    </w:p>
    <w:p w:rsidR="00177838" w:rsidRDefault="00F11FC9" w:rsidP="00177838">
      <w:pPr>
        <w:pStyle w:val="Prrafodelista"/>
        <w:numPr>
          <w:ilvl w:val="0"/>
          <w:numId w:val="1"/>
        </w:numPr>
        <w:spacing w:line="360" w:lineRule="auto"/>
        <w:jc w:val="both"/>
        <w:rPr>
          <w:rFonts w:ascii="Arial Narrow" w:hAnsi="Arial Narrow"/>
          <w:sz w:val="24"/>
        </w:rPr>
      </w:pPr>
      <w:r w:rsidRPr="00177838">
        <w:rPr>
          <w:rFonts w:ascii="Arial Narrow" w:hAnsi="Arial Narrow"/>
          <w:b/>
          <w:sz w:val="24"/>
        </w:rPr>
        <w:t>¿Cuál es la diferencia entre principios del proceso y principios del procedimiento?</w:t>
      </w:r>
      <w:r>
        <w:rPr>
          <w:rFonts w:ascii="Arial Narrow" w:hAnsi="Arial Narrow"/>
          <w:sz w:val="24"/>
        </w:rPr>
        <w:t xml:space="preserve"> R// Cabe destacar que los principios del proceso </w:t>
      </w:r>
      <w:r w:rsidR="00177838">
        <w:rPr>
          <w:rFonts w:ascii="Arial Narrow" w:hAnsi="Arial Narrow"/>
          <w:sz w:val="24"/>
        </w:rPr>
        <w:t>constituyen el asidero general del derecho procesal, y regulan situaciones más complejas, ejemplo de ello: el principio de la igualdad procesal y los segundos, es decir los principios del procedimiento son los que miran a la organización del proceso en su estructura y contenido. Sustentado esto, por el autor Devis Echandía.</w:t>
      </w:r>
    </w:p>
    <w:p w:rsidR="00465DE8" w:rsidRDefault="00177838" w:rsidP="00177838">
      <w:pPr>
        <w:pStyle w:val="Prrafodelista"/>
        <w:numPr>
          <w:ilvl w:val="0"/>
          <w:numId w:val="1"/>
        </w:numPr>
        <w:spacing w:line="360" w:lineRule="auto"/>
        <w:jc w:val="both"/>
        <w:rPr>
          <w:rFonts w:ascii="Arial Narrow" w:hAnsi="Arial Narrow"/>
          <w:sz w:val="24"/>
        </w:rPr>
      </w:pPr>
      <w:r>
        <w:rPr>
          <w:rFonts w:ascii="Arial Narrow" w:hAnsi="Arial Narrow"/>
          <w:b/>
          <w:sz w:val="24"/>
        </w:rPr>
        <w:t>Analiza la siguiente afirmación:</w:t>
      </w:r>
      <w:r>
        <w:rPr>
          <w:rFonts w:ascii="Arial Narrow" w:hAnsi="Arial Narrow"/>
          <w:sz w:val="24"/>
        </w:rPr>
        <w:t xml:space="preserve"> “La violación o no cumplimiento de uno de los principios que rige al proceso de familia, no trae ninguna consecuencia jurídica, ya que ello no está sancionado con alguna nulidad. </w:t>
      </w:r>
    </w:p>
    <w:p w:rsidR="00465DE8" w:rsidRDefault="00177838" w:rsidP="00465DE8">
      <w:pPr>
        <w:pStyle w:val="Prrafodelista"/>
        <w:spacing w:line="360" w:lineRule="auto"/>
        <w:jc w:val="both"/>
        <w:rPr>
          <w:rFonts w:ascii="Arial Narrow" w:hAnsi="Arial Narrow"/>
          <w:b/>
          <w:sz w:val="24"/>
        </w:rPr>
      </w:pPr>
      <w:r>
        <w:rPr>
          <w:rFonts w:ascii="Arial Narrow" w:hAnsi="Arial Narrow"/>
          <w:sz w:val="24"/>
        </w:rPr>
        <w:t xml:space="preserve">Perfectamente se puede dejar de hacer cumplir, por ejemplo, por el principio de economía procesal </w:t>
      </w:r>
      <w:r w:rsidR="00465DE8">
        <w:rPr>
          <w:rFonts w:ascii="Arial Narrow" w:hAnsi="Arial Narrow"/>
          <w:sz w:val="24"/>
        </w:rPr>
        <w:t>o celeridad, o concentración y ello no va a originar ninguna sanción procesal. Lo que debe de respetarse son las reglas procesales, como decir un plazo, cumplir con los requisitos para interponer un recurso, para plantear una demanda etc. ¿</w:t>
      </w:r>
      <w:r w:rsidR="00465DE8">
        <w:rPr>
          <w:rFonts w:ascii="Arial Narrow" w:hAnsi="Arial Narrow"/>
          <w:b/>
          <w:sz w:val="24"/>
        </w:rPr>
        <w:t xml:space="preserve">“Estás de acuerdo con dicha afirmación”? sí o no, ¿Por qué? </w:t>
      </w:r>
    </w:p>
    <w:p w:rsidR="00177838" w:rsidRDefault="00465DE8" w:rsidP="00465DE8">
      <w:pPr>
        <w:pStyle w:val="Prrafodelista"/>
        <w:spacing w:line="360" w:lineRule="auto"/>
        <w:jc w:val="both"/>
        <w:rPr>
          <w:rFonts w:ascii="Arial Narrow" w:hAnsi="Arial Narrow"/>
          <w:sz w:val="24"/>
        </w:rPr>
      </w:pPr>
      <w:r>
        <w:rPr>
          <w:rFonts w:ascii="Arial Narrow" w:hAnsi="Arial Narrow"/>
          <w:sz w:val="24"/>
        </w:rPr>
        <w:lastRenderedPageBreak/>
        <w:t>R// Bajo ninguna condición o circunstancia se está de acuerdo con esta afirmación; esta respuesta descansa sobre los siguientes aspectos: primero, los principios de manera genérica sustentan el derecho procesal, -esto, de manera general también- no es posible afirmar que pueda dejar de cumplirse un principio procesal, y aun mayor la negativa si se trata de un principio que rige al proceso de familia; segundo, la afirmación hace mención del principio de economía procesal</w:t>
      </w:r>
      <w:r w:rsidR="008A45E9">
        <w:rPr>
          <w:rFonts w:ascii="Arial Narrow" w:hAnsi="Arial Narrow"/>
          <w:sz w:val="24"/>
        </w:rPr>
        <w:t>, establece la celeridad y relacionado a ello la concentración; ¿cómo tolerar si quiera el no cumplimiento de estos tres principios en el proceso de familia?, solamente porque al no cumplirlos no se recae en sanción procesal alguna...</w:t>
      </w:r>
    </w:p>
    <w:p w:rsidR="008A45E9" w:rsidRDefault="008A45E9" w:rsidP="00465DE8">
      <w:pPr>
        <w:pStyle w:val="Prrafodelista"/>
        <w:spacing w:line="360" w:lineRule="auto"/>
        <w:jc w:val="both"/>
        <w:rPr>
          <w:rFonts w:ascii="Arial Narrow" w:hAnsi="Arial Narrow"/>
          <w:sz w:val="24"/>
        </w:rPr>
      </w:pPr>
    </w:p>
    <w:p w:rsidR="008A45E9" w:rsidRDefault="008A45E9" w:rsidP="00465DE8">
      <w:pPr>
        <w:pStyle w:val="Prrafodelista"/>
        <w:spacing w:line="360" w:lineRule="auto"/>
        <w:jc w:val="both"/>
        <w:rPr>
          <w:rFonts w:ascii="Arial Narrow" w:hAnsi="Arial Narrow"/>
          <w:sz w:val="24"/>
        </w:rPr>
      </w:pPr>
      <w:r>
        <w:rPr>
          <w:rFonts w:ascii="Arial Narrow" w:hAnsi="Arial Narrow"/>
          <w:sz w:val="24"/>
        </w:rPr>
        <w:t>Los tres principios de la afirmación en mención van encaminados a realizar la mayoría de actos posibles, de manera ágil y en uno sólo, si así fuere posible... ¿Por qué habría de citarse a los testigos en un acto por separado, si se puede hacer dicho citatorio al señalarse la audiencia de sentencia? Ejemplos como estos avalan el hecho de que no pueden dejar de cumplirse tales principios. Además si se dejan de cumplir estos y otros principios que rigen al proceso de familia, a larga repercutiría en más de alguna violación si se hace alusión en materia de derechos. Puede sustentarse dicha respuestas en el art. 3 de la Ley Procesal de Familia, -de ahora en adelante LPF-.</w:t>
      </w:r>
    </w:p>
    <w:p w:rsidR="00270E2C" w:rsidRDefault="00270E2C" w:rsidP="00270E2C">
      <w:pPr>
        <w:pStyle w:val="Prrafodelista"/>
        <w:numPr>
          <w:ilvl w:val="0"/>
          <w:numId w:val="1"/>
        </w:numPr>
        <w:spacing w:line="360" w:lineRule="auto"/>
        <w:jc w:val="both"/>
        <w:rPr>
          <w:rFonts w:ascii="Arial Narrow" w:hAnsi="Arial Narrow"/>
          <w:b/>
          <w:sz w:val="24"/>
        </w:rPr>
      </w:pPr>
      <w:r>
        <w:rPr>
          <w:rFonts w:ascii="Arial Narrow" w:hAnsi="Arial Narrow"/>
          <w:b/>
          <w:sz w:val="24"/>
        </w:rPr>
        <w:t xml:space="preserve">Caso: </w:t>
      </w:r>
      <w:r>
        <w:rPr>
          <w:rFonts w:ascii="Arial Narrow" w:hAnsi="Arial Narrow"/>
          <w:sz w:val="24"/>
        </w:rPr>
        <w:t>En un proces</w:t>
      </w:r>
      <w:r w:rsidR="00635DF1">
        <w:rPr>
          <w:rFonts w:ascii="Arial Narrow" w:hAnsi="Arial Narrow"/>
          <w:sz w:val="24"/>
        </w:rPr>
        <w:t>o de divorcio por</w:t>
      </w:r>
      <w:r>
        <w:rPr>
          <w:rFonts w:ascii="Arial Narrow" w:hAnsi="Arial Narrow"/>
          <w:sz w:val="24"/>
        </w:rPr>
        <w:t xml:space="preserve"> la causal de separación entre los cónyuges por más de un año, en el que se plantea que el demandado es de domicilio ignorado. Tu como juez admites la demanda, y ordenas el emplazamiento del demando por medio de edictos. Se emite el edicto, el cual es retirado por la parte actora para su publicación, de conformidad a lo establecido en el art. 34 incisos 4° y 5° de la L.P.F. pasa un tiempo prudencial y la parte actora no presenta las publicaciones respectivas. En tal supuesto expresa  </w:t>
      </w:r>
      <w:r w:rsidRPr="00270E2C">
        <w:rPr>
          <w:rFonts w:ascii="Arial Narrow" w:hAnsi="Arial Narrow"/>
          <w:b/>
          <w:sz w:val="24"/>
        </w:rPr>
        <w:t>¿cómo procederías para resolver el problema?</w:t>
      </w:r>
      <w:r>
        <w:rPr>
          <w:rFonts w:ascii="Arial Narrow" w:hAnsi="Arial Narrow"/>
          <w:b/>
          <w:sz w:val="24"/>
        </w:rPr>
        <w:t xml:space="preserve"> </w:t>
      </w:r>
    </w:p>
    <w:p w:rsidR="00B85509" w:rsidRDefault="00B85509" w:rsidP="00267F3F">
      <w:pPr>
        <w:pStyle w:val="Prrafodelista"/>
        <w:spacing w:line="360" w:lineRule="auto"/>
        <w:jc w:val="both"/>
        <w:rPr>
          <w:rFonts w:ascii="Arial Narrow" w:hAnsi="Arial Narrow"/>
          <w:sz w:val="24"/>
        </w:rPr>
      </w:pPr>
    </w:p>
    <w:p w:rsidR="009A167A" w:rsidRDefault="00270E2C" w:rsidP="00267F3F">
      <w:pPr>
        <w:pStyle w:val="Prrafodelista"/>
        <w:spacing w:line="360" w:lineRule="auto"/>
        <w:jc w:val="both"/>
        <w:rPr>
          <w:rFonts w:ascii="Arial Narrow" w:hAnsi="Arial Narrow" w:cs="Arial"/>
          <w:sz w:val="24"/>
          <w:szCs w:val="18"/>
        </w:rPr>
      </w:pPr>
      <w:r>
        <w:rPr>
          <w:rFonts w:ascii="Arial Narrow" w:hAnsi="Arial Narrow"/>
          <w:sz w:val="24"/>
        </w:rPr>
        <w:t xml:space="preserve">R// </w:t>
      </w:r>
      <w:r w:rsidR="00267F3F">
        <w:rPr>
          <w:rFonts w:ascii="Arial Narrow" w:hAnsi="Arial Narrow"/>
          <w:sz w:val="24"/>
        </w:rPr>
        <w:t>Aparentemente el problema se torna sencillo, pero para responder a este caso debe pues realizarse un escueto recorrido por la legislación procesal civil y mercantil, a raíz de la supletoriedad en el proceso de familia, aplicando donde se deba el Código Procesal Civil y Mercantil –de ahora en adelante- C.P.C.M; y cítese lo relacionado a los edictos en el art. 186 de la ley en mención “</w:t>
      </w:r>
      <w:r w:rsidR="00267F3F" w:rsidRPr="00267F3F">
        <w:rPr>
          <w:rFonts w:ascii="Arial Narrow" w:hAnsi="Arial Narrow" w:cs="Arial"/>
          <w:sz w:val="24"/>
          <w:szCs w:val="18"/>
        </w:rPr>
        <w:t>Si se ignorare el domicilio de la persona que deba ser emplazada o no hubiera podido ser</w:t>
      </w:r>
      <w:r w:rsidR="00267F3F">
        <w:rPr>
          <w:rFonts w:ascii="Arial Narrow" w:hAnsi="Arial Narrow" w:cs="Arial"/>
          <w:sz w:val="24"/>
          <w:szCs w:val="18"/>
        </w:rPr>
        <w:t xml:space="preserve"> </w:t>
      </w:r>
      <w:r w:rsidR="00267F3F" w:rsidRPr="00267F3F">
        <w:rPr>
          <w:rFonts w:ascii="Arial Narrow" w:hAnsi="Arial Narrow" w:cs="Arial"/>
          <w:sz w:val="24"/>
          <w:szCs w:val="18"/>
        </w:rPr>
        <w:t>localizada después de realizar las diligencias pertinentes para tal fin, se ordenará en resolución motivada que</w:t>
      </w:r>
      <w:r w:rsidR="00267F3F">
        <w:rPr>
          <w:rFonts w:ascii="Arial Narrow" w:hAnsi="Arial Narrow" w:cs="Arial"/>
          <w:sz w:val="24"/>
          <w:szCs w:val="18"/>
        </w:rPr>
        <w:t xml:space="preserve"> </w:t>
      </w:r>
      <w:r w:rsidR="00267F3F" w:rsidRPr="00267F3F">
        <w:rPr>
          <w:rFonts w:ascii="Arial Narrow" w:hAnsi="Arial Narrow" w:cs="Arial"/>
          <w:sz w:val="24"/>
          <w:szCs w:val="18"/>
        </w:rPr>
        <w:t>el emplazamiento se practique por edicto</w:t>
      </w:r>
      <w:r w:rsidR="00267F3F">
        <w:rPr>
          <w:rFonts w:ascii="Arial Narrow" w:hAnsi="Arial Narrow" w:cs="Arial"/>
          <w:sz w:val="24"/>
          <w:szCs w:val="18"/>
        </w:rPr>
        <w:t>”</w:t>
      </w:r>
      <w:r w:rsidR="00267F3F" w:rsidRPr="00267F3F">
        <w:rPr>
          <w:rFonts w:ascii="Arial Narrow" w:hAnsi="Arial Narrow" w:cs="Arial"/>
          <w:sz w:val="24"/>
          <w:szCs w:val="18"/>
        </w:rPr>
        <w:t>.</w:t>
      </w:r>
      <w:r w:rsidR="00267F3F">
        <w:rPr>
          <w:rFonts w:ascii="Arial Narrow" w:hAnsi="Arial Narrow" w:cs="Arial"/>
          <w:sz w:val="24"/>
          <w:szCs w:val="18"/>
        </w:rPr>
        <w:t xml:space="preserve">.. </w:t>
      </w:r>
    </w:p>
    <w:p w:rsidR="009A167A" w:rsidRDefault="009A167A" w:rsidP="00267F3F">
      <w:pPr>
        <w:pStyle w:val="Prrafodelista"/>
        <w:spacing w:line="360" w:lineRule="auto"/>
        <w:jc w:val="both"/>
        <w:rPr>
          <w:rFonts w:ascii="Arial Narrow" w:hAnsi="Arial Narrow" w:cs="Arial"/>
          <w:sz w:val="24"/>
          <w:szCs w:val="18"/>
        </w:rPr>
      </w:pPr>
    </w:p>
    <w:p w:rsidR="00267F3F" w:rsidRDefault="009A167A" w:rsidP="00267F3F">
      <w:pPr>
        <w:pStyle w:val="Prrafodelista"/>
        <w:spacing w:line="360" w:lineRule="auto"/>
        <w:jc w:val="both"/>
        <w:rPr>
          <w:rFonts w:ascii="Arial Narrow" w:hAnsi="Arial Narrow" w:cs="Arial"/>
          <w:sz w:val="24"/>
          <w:szCs w:val="18"/>
        </w:rPr>
      </w:pPr>
      <w:r>
        <w:rPr>
          <w:rFonts w:ascii="Arial Narrow" w:hAnsi="Arial Narrow" w:cs="Arial"/>
          <w:sz w:val="24"/>
          <w:szCs w:val="18"/>
        </w:rPr>
        <w:lastRenderedPageBreak/>
        <w:t>P</w:t>
      </w:r>
      <w:r w:rsidR="00267F3F">
        <w:rPr>
          <w:rFonts w:ascii="Arial Narrow" w:hAnsi="Arial Narrow" w:cs="Arial"/>
          <w:sz w:val="24"/>
          <w:szCs w:val="18"/>
        </w:rPr>
        <w:t>ero no establece alguna sanción si la parte actora no realiza las respectivas publicaciones; ahora bien en el art. Pre-citado de la L.P.F en el caso planteado se regula un plazo de cinco</w:t>
      </w:r>
      <w:r w:rsidR="00267F3F" w:rsidRPr="00267F3F">
        <w:rPr>
          <w:rFonts w:ascii="Arial Narrow" w:hAnsi="Arial Narrow" w:cs="Arial"/>
          <w:sz w:val="24"/>
          <w:szCs w:val="18"/>
        </w:rPr>
        <w:t xml:space="preserve"> días </w:t>
      </w:r>
      <w:r w:rsidR="00B85509">
        <w:rPr>
          <w:rFonts w:ascii="Arial Narrow" w:hAnsi="Arial Narrow" w:cs="Arial"/>
          <w:sz w:val="24"/>
          <w:szCs w:val="18"/>
        </w:rPr>
        <w:t>para la publicación de tales edictos, pero no regula la situación sobre la sanción en que incurre la parte actora si omite hacer dicha publicación.</w:t>
      </w:r>
    </w:p>
    <w:p w:rsidR="00B85509" w:rsidRDefault="00B85509" w:rsidP="00267F3F">
      <w:pPr>
        <w:pStyle w:val="Prrafodelista"/>
        <w:spacing w:line="360" w:lineRule="auto"/>
        <w:jc w:val="both"/>
        <w:rPr>
          <w:rFonts w:ascii="Arial Narrow" w:hAnsi="Arial Narrow" w:cs="Arial"/>
          <w:sz w:val="24"/>
          <w:szCs w:val="18"/>
        </w:rPr>
      </w:pPr>
    </w:p>
    <w:p w:rsidR="00B85509" w:rsidRDefault="00B85509" w:rsidP="00267F3F">
      <w:pPr>
        <w:pStyle w:val="Prrafodelista"/>
        <w:spacing w:line="360" w:lineRule="auto"/>
        <w:jc w:val="both"/>
        <w:rPr>
          <w:rFonts w:ascii="Arial Narrow" w:hAnsi="Arial Narrow" w:cs="Arial"/>
          <w:sz w:val="24"/>
          <w:szCs w:val="18"/>
        </w:rPr>
      </w:pPr>
      <w:r>
        <w:rPr>
          <w:rFonts w:ascii="Arial Narrow" w:hAnsi="Arial Narrow" w:cs="Arial"/>
          <w:sz w:val="24"/>
          <w:szCs w:val="18"/>
        </w:rPr>
        <w:t>Entonces, fundaméntese en el marco legal de art. 3 de la L.P.F, haciendo alusión al principio inquisitivo, que es al juez a quien le “correspondería” avisarle al abogado que cantidad de días le quedan para hacer las publicaciones de las que se ha venido haciendo mención. Entonces como jueces se debería actuar bajo este principio, y hacer el aviso que</w:t>
      </w:r>
      <w:r w:rsidR="00EF29FF">
        <w:rPr>
          <w:rFonts w:ascii="Arial Narrow" w:hAnsi="Arial Narrow" w:cs="Arial"/>
          <w:sz w:val="24"/>
          <w:szCs w:val="18"/>
        </w:rPr>
        <w:t xml:space="preserve"> se</w:t>
      </w:r>
      <w:r>
        <w:rPr>
          <w:rFonts w:ascii="Arial Narrow" w:hAnsi="Arial Narrow" w:cs="Arial"/>
          <w:sz w:val="24"/>
          <w:szCs w:val="18"/>
        </w:rPr>
        <w:t xml:space="preserve"> estableció en las líneas precedentes. Y cabe aclarar que aunque el principio inquisitivo implique iniciar de oficio el proceso, no significa que así deba ser, sino hacer uso de este principio cuando ya se ha iniciado el proceso, ya sea a petición de parte o de oficio.</w:t>
      </w:r>
    </w:p>
    <w:p w:rsidR="009274A9" w:rsidRDefault="009274A9" w:rsidP="00267F3F">
      <w:pPr>
        <w:pStyle w:val="Prrafodelista"/>
        <w:spacing w:line="360" w:lineRule="auto"/>
        <w:jc w:val="both"/>
        <w:rPr>
          <w:rFonts w:ascii="Arial Narrow" w:hAnsi="Arial Narrow" w:cs="Arial"/>
          <w:sz w:val="24"/>
          <w:szCs w:val="18"/>
        </w:rPr>
      </w:pPr>
    </w:p>
    <w:p w:rsidR="006C7510" w:rsidRDefault="009A167A" w:rsidP="009A167A">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Caso:</w:t>
      </w:r>
      <w:r w:rsidR="009274A9">
        <w:rPr>
          <w:rFonts w:ascii="Arial Narrow" w:hAnsi="Arial Narrow" w:cs="Arial"/>
          <w:b/>
          <w:sz w:val="24"/>
          <w:szCs w:val="18"/>
        </w:rPr>
        <w:t xml:space="preserve"> </w:t>
      </w:r>
      <w:r w:rsidR="009274A9">
        <w:rPr>
          <w:rFonts w:ascii="Arial Narrow" w:hAnsi="Arial Narrow" w:cs="Arial"/>
          <w:sz w:val="24"/>
          <w:szCs w:val="18"/>
        </w:rPr>
        <w:t xml:space="preserve">En un proceso de declaratoria judicial de paternidad, seguido en el juzgado a tu cargo, la señora María “X”, madre del niño José “Z”, indica que el señor Carlos “M” es el padre de su hijo y que no lo ha querido reconocer, por lo que te pide que se declare judicialmente la paternidad y al efecto sólo ofrece prueba testimonial. </w:t>
      </w:r>
      <w:r w:rsidR="009274A9" w:rsidRPr="009274A9">
        <w:rPr>
          <w:rFonts w:ascii="Arial Narrow" w:hAnsi="Arial Narrow" w:cs="Arial"/>
          <w:b/>
          <w:sz w:val="24"/>
          <w:szCs w:val="18"/>
        </w:rPr>
        <w:t xml:space="preserve">¿Tú, no obstante la actora no te lo ha pedido, ordenarías la prueba científica de ADN? Si lo haces ¿Sobre la base de que principio y disposición legal lo harías? Si no lo haces, </w:t>
      </w:r>
      <w:r w:rsidR="009274A9">
        <w:rPr>
          <w:rFonts w:ascii="Arial Narrow" w:hAnsi="Arial Narrow" w:cs="Arial"/>
          <w:b/>
          <w:sz w:val="24"/>
          <w:szCs w:val="18"/>
        </w:rPr>
        <w:t>¿</w:t>
      </w:r>
      <w:r w:rsidR="009274A9" w:rsidRPr="009274A9">
        <w:rPr>
          <w:rFonts w:ascii="Arial Narrow" w:hAnsi="Arial Narrow" w:cs="Arial"/>
          <w:b/>
          <w:sz w:val="24"/>
          <w:szCs w:val="18"/>
        </w:rPr>
        <w:t>explica cómo motivarías tu proceder?</w:t>
      </w:r>
      <w:r w:rsidR="009274A9">
        <w:rPr>
          <w:rFonts w:ascii="Arial Narrow" w:hAnsi="Arial Narrow" w:cs="Arial"/>
          <w:b/>
          <w:sz w:val="24"/>
          <w:szCs w:val="18"/>
        </w:rPr>
        <w:t xml:space="preserve"> </w:t>
      </w:r>
    </w:p>
    <w:p w:rsidR="006C7510" w:rsidRDefault="009274A9" w:rsidP="006C7510">
      <w:pPr>
        <w:pStyle w:val="Prrafodelista"/>
        <w:spacing w:line="360" w:lineRule="auto"/>
        <w:jc w:val="both"/>
        <w:rPr>
          <w:rFonts w:ascii="Arial Narrow" w:hAnsi="Arial Narrow" w:cs="Arial"/>
          <w:sz w:val="24"/>
          <w:szCs w:val="18"/>
        </w:rPr>
      </w:pPr>
      <w:r>
        <w:rPr>
          <w:rFonts w:ascii="Arial Narrow" w:hAnsi="Arial Narrow" w:cs="Arial"/>
          <w:sz w:val="24"/>
          <w:szCs w:val="18"/>
        </w:rPr>
        <w:t>R// En casos como estos, en principio se sobre entendería que la prueba testimonial ofertada no es s</w:t>
      </w:r>
      <w:r w:rsidR="002A5765">
        <w:rPr>
          <w:rFonts w:ascii="Arial Narrow" w:hAnsi="Arial Narrow" w:cs="Arial"/>
          <w:sz w:val="24"/>
          <w:szCs w:val="18"/>
        </w:rPr>
        <w:t xml:space="preserve">uficiente, a tenor de la naturaleza del caso. </w:t>
      </w:r>
    </w:p>
    <w:p w:rsidR="009A167A" w:rsidRDefault="002A5765" w:rsidP="006C7510">
      <w:pPr>
        <w:pStyle w:val="Prrafodelista"/>
        <w:spacing w:line="360" w:lineRule="auto"/>
        <w:jc w:val="both"/>
        <w:rPr>
          <w:rFonts w:ascii="Arial Narrow" w:hAnsi="Arial Narrow" w:cs="Arial"/>
          <w:sz w:val="24"/>
          <w:szCs w:val="18"/>
        </w:rPr>
      </w:pPr>
      <w:r>
        <w:rPr>
          <w:rFonts w:ascii="Arial Narrow" w:hAnsi="Arial Narrow" w:cs="Arial"/>
          <w:sz w:val="24"/>
          <w:szCs w:val="18"/>
        </w:rPr>
        <w:t>Entonces, pues se ordenaría la práctica de la prueba de ADN, de lo contrario, ¿Qué es lo que se pretendería probar en audiencia? ...</w:t>
      </w:r>
      <w:r w:rsidR="006C7510">
        <w:rPr>
          <w:rFonts w:ascii="Arial Narrow" w:hAnsi="Arial Narrow" w:cs="Arial"/>
          <w:sz w:val="24"/>
          <w:szCs w:val="18"/>
        </w:rPr>
        <w:t xml:space="preserve"> </w:t>
      </w:r>
      <w:r w:rsidRPr="006C7510">
        <w:rPr>
          <w:rFonts w:ascii="Arial Narrow" w:hAnsi="Arial Narrow" w:cs="Arial"/>
          <w:sz w:val="24"/>
          <w:szCs w:val="18"/>
        </w:rPr>
        <w:t>La notoriedad en las relaciones constituidas por el matrimonio o la unión no matrimonial no resulta suficiente en casos de esta índole, aunque sean probadas a través de un testimonio –testigos-,</w:t>
      </w:r>
      <w:r w:rsidR="006C7510" w:rsidRPr="006C7510">
        <w:rPr>
          <w:rFonts w:ascii="Arial Narrow" w:hAnsi="Arial Narrow" w:cs="Arial"/>
          <w:sz w:val="24"/>
          <w:szCs w:val="18"/>
        </w:rPr>
        <w:t xml:space="preserve"> lo aquí manifestado puede ser avalado</w:t>
      </w:r>
      <w:r w:rsidRPr="006C7510">
        <w:rPr>
          <w:rFonts w:ascii="Arial Narrow" w:hAnsi="Arial Narrow" w:cs="Arial"/>
          <w:sz w:val="24"/>
          <w:szCs w:val="18"/>
        </w:rPr>
        <w:t xml:space="preserve"> bajo el principio dispositivo, como lo denomina la doctrina y en el marco legal, sobre la base del art. 3 de la L.P.F, literal “a”, art. 42 literal “f” del cuerpo normativo en mención</w:t>
      </w:r>
      <w:r w:rsidR="006C7510" w:rsidRPr="006C7510">
        <w:rPr>
          <w:rFonts w:ascii="Arial Narrow" w:hAnsi="Arial Narrow" w:cs="Arial"/>
          <w:sz w:val="24"/>
          <w:szCs w:val="18"/>
        </w:rPr>
        <w:t>; que regulan lo referente a aportar pruebas  que sean pertinentes para acreditar lo que indican y piden en sus demandas.</w:t>
      </w:r>
    </w:p>
    <w:p w:rsidR="00581908" w:rsidRDefault="00581908" w:rsidP="006C7510">
      <w:pPr>
        <w:pStyle w:val="Prrafodelista"/>
        <w:spacing w:line="360" w:lineRule="auto"/>
        <w:jc w:val="both"/>
        <w:rPr>
          <w:rFonts w:ascii="Arial Narrow" w:hAnsi="Arial Narrow" w:cs="Arial"/>
          <w:sz w:val="24"/>
          <w:szCs w:val="18"/>
        </w:rPr>
      </w:pPr>
    </w:p>
    <w:p w:rsidR="009F0B8A" w:rsidRPr="009F0B8A" w:rsidRDefault="00A52D87" w:rsidP="00A52D87">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 xml:space="preserve">¿Cuál es la diferencia esencial entre los principios dispositivo e inquisitivo? </w:t>
      </w:r>
      <w:r>
        <w:rPr>
          <w:rFonts w:ascii="Arial Narrow" w:hAnsi="Arial Narrow" w:cs="Arial"/>
          <w:sz w:val="24"/>
          <w:szCs w:val="18"/>
        </w:rPr>
        <w:t xml:space="preserve">R// No es tarea sencilla establecer la diferencia entre estos principios, a raíz de que el sistema que se tiene está configurado haciendo uso de ambos –dispositivo e inquisitivo- pero en lo aquí corresponde aludir, existe por lo tanto un </w:t>
      </w:r>
      <w:r>
        <w:rPr>
          <w:rFonts w:ascii="Arial Narrow" w:hAnsi="Arial Narrow" w:cs="Arial"/>
          <w:sz w:val="24"/>
          <w:szCs w:val="18"/>
        </w:rPr>
        <w:lastRenderedPageBreak/>
        <w:t xml:space="preserve">predominio del principio dispositivo. </w:t>
      </w:r>
      <w:r w:rsidR="009F0B8A">
        <w:rPr>
          <w:rFonts w:ascii="Arial Narrow" w:hAnsi="Arial Narrow" w:cs="Arial"/>
          <w:sz w:val="24"/>
          <w:szCs w:val="18"/>
        </w:rPr>
        <w:t>Sin embargo el emplear un principio u otro lo condicionan las circunstancias del caso que se vaya a tratar.</w:t>
      </w:r>
    </w:p>
    <w:p w:rsidR="009F0B8A" w:rsidRDefault="009F0B8A" w:rsidP="009F0B8A">
      <w:pPr>
        <w:pStyle w:val="Prrafodelista"/>
        <w:spacing w:line="360" w:lineRule="auto"/>
        <w:jc w:val="both"/>
        <w:rPr>
          <w:rFonts w:ascii="Arial Narrow" w:hAnsi="Arial Narrow" w:cs="Arial"/>
          <w:b/>
          <w:sz w:val="24"/>
          <w:szCs w:val="18"/>
        </w:rPr>
      </w:pPr>
    </w:p>
    <w:p w:rsidR="00581908" w:rsidRDefault="00A52D87" w:rsidP="009F0B8A">
      <w:pPr>
        <w:pStyle w:val="Prrafodelista"/>
        <w:spacing w:line="360" w:lineRule="auto"/>
        <w:jc w:val="both"/>
        <w:rPr>
          <w:rFonts w:ascii="Arial Narrow" w:hAnsi="Arial Narrow" w:cs="Arial"/>
          <w:sz w:val="24"/>
          <w:szCs w:val="18"/>
        </w:rPr>
      </w:pPr>
      <w:r>
        <w:rPr>
          <w:rFonts w:ascii="Arial Narrow" w:hAnsi="Arial Narrow" w:cs="Arial"/>
          <w:sz w:val="24"/>
          <w:szCs w:val="18"/>
        </w:rPr>
        <w:t>Ahora bien, realicemos el intento de puntualizar donde radica la diferencia entre ellos; y en virtud de lo comprendido se aduce que la diferencia se sitúa propiamente en la naturaleza, estructura y contenido de los casos en concreto, se hace alusión entonces a una diferencia de manera abstracta, es decir que se viene a concretizar cuando se quiere aplicar al caso en específico. Recuérdese que, las par</w:t>
      </w:r>
      <w:r w:rsidR="009F0B8A">
        <w:rPr>
          <w:rFonts w:ascii="Arial Narrow" w:hAnsi="Arial Narrow" w:cs="Arial"/>
          <w:sz w:val="24"/>
          <w:szCs w:val="18"/>
        </w:rPr>
        <w:t>tes tanto por doctrina como de manera legal pueden dar inicio a un proceso, pero no opaca el hecho de que al juez la ley le confiere amplias facultades y poder para iniciar de oficio un proceso, pues de igual manera se requiere el protagonismo de este; ejemplo de ello para sustentar la diferencia es que: En los casos de nulidad de matrimonio, es obligación del juez decretarla cuando aparezca de manifiesto en el proceso que se esté llevando a cabo.</w:t>
      </w:r>
    </w:p>
    <w:p w:rsidR="009F0B8A" w:rsidRDefault="009F0B8A" w:rsidP="009F0B8A">
      <w:pPr>
        <w:pStyle w:val="Prrafodelista"/>
        <w:spacing w:line="360" w:lineRule="auto"/>
        <w:jc w:val="both"/>
        <w:rPr>
          <w:rFonts w:ascii="Arial Narrow" w:hAnsi="Arial Narrow" w:cs="Arial"/>
          <w:sz w:val="24"/>
          <w:szCs w:val="18"/>
        </w:rPr>
      </w:pPr>
    </w:p>
    <w:p w:rsidR="009F0B8A" w:rsidRDefault="009F0B8A" w:rsidP="009F0B8A">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¿Por qué se dice que el proces</w:t>
      </w:r>
      <w:r w:rsidR="00BC65C6">
        <w:rPr>
          <w:rFonts w:ascii="Arial Narrow" w:hAnsi="Arial Narrow" w:cs="Arial"/>
          <w:b/>
          <w:sz w:val="24"/>
          <w:szCs w:val="18"/>
        </w:rPr>
        <w:t xml:space="preserve">o, en materia de familia está </w:t>
      </w:r>
      <w:r>
        <w:rPr>
          <w:rFonts w:ascii="Arial Narrow" w:hAnsi="Arial Narrow" w:cs="Arial"/>
          <w:b/>
          <w:sz w:val="24"/>
          <w:szCs w:val="18"/>
        </w:rPr>
        <w:t xml:space="preserve">formado de manera mixta, tanto por el principio dispositivo como por el inquisitivo? </w:t>
      </w:r>
      <w:r w:rsidRPr="009F0B8A">
        <w:rPr>
          <w:rFonts w:ascii="Arial Narrow" w:hAnsi="Arial Narrow" w:cs="Arial"/>
          <w:b/>
          <w:sz w:val="24"/>
          <w:szCs w:val="18"/>
        </w:rPr>
        <w:t>Fundamente su respuesta y ponga un ejemplo:</w:t>
      </w:r>
    </w:p>
    <w:p w:rsidR="009F0B8A" w:rsidRDefault="009F0B8A" w:rsidP="009F0B8A">
      <w:pPr>
        <w:pStyle w:val="Prrafodelista"/>
        <w:spacing w:line="360" w:lineRule="auto"/>
        <w:jc w:val="both"/>
        <w:rPr>
          <w:rFonts w:ascii="Arial Narrow" w:hAnsi="Arial Narrow" w:cs="Arial"/>
          <w:b/>
          <w:sz w:val="24"/>
          <w:szCs w:val="18"/>
        </w:rPr>
      </w:pPr>
    </w:p>
    <w:p w:rsidR="009F0B8A" w:rsidRDefault="009F0B8A" w:rsidP="009F0B8A">
      <w:pPr>
        <w:pStyle w:val="Prrafodelista"/>
        <w:spacing w:line="360" w:lineRule="auto"/>
        <w:jc w:val="both"/>
        <w:rPr>
          <w:rFonts w:ascii="Arial Narrow" w:hAnsi="Arial Narrow" w:cs="Arial"/>
          <w:sz w:val="24"/>
          <w:szCs w:val="18"/>
        </w:rPr>
      </w:pPr>
      <w:r>
        <w:rPr>
          <w:rFonts w:ascii="Arial Narrow" w:hAnsi="Arial Narrow" w:cs="Arial"/>
          <w:sz w:val="24"/>
          <w:szCs w:val="18"/>
        </w:rPr>
        <w:t>Porque ambos principios tienen aplicación no solo en el proceso de manera genérica, sino también y sobre todo en el proceso de familia; puesto que, el ideal de tener acceso a la justicia no sólo implica favorecer la intervención de las personas en los procesos a fin de hacer valer sus pretensiones, sino que, además lleva imbíbito el propósito de que el juez o la jueza pueda darle el trámite que corresponde, sin dilaciones indebidas</w:t>
      </w:r>
      <w:r w:rsidR="00FE0140">
        <w:rPr>
          <w:rFonts w:ascii="Arial Narrow" w:hAnsi="Arial Narrow" w:cs="Arial"/>
          <w:sz w:val="24"/>
          <w:szCs w:val="18"/>
        </w:rPr>
        <w:t xml:space="preserve">, respetando los plazos que señala la ley. De igual manera se sabe que, ya no está presente aquel sistema donde el juez sólo era un simple espectador, y no dirigía el debate </w:t>
      </w:r>
      <w:r w:rsidR="00FE0140">
        <w:rPr>
          <w:rFonts w:ascii="Arial Narrow" w:hAnsi="Arial Narrow" w:cs="Arial"/>
          <w:i/>
          <w:sz w:val="24"/>
          <w:szCs w:val="18"/>
        </w:rPr>
        <w:t>a contrario sensu</w:t>
      </w:r>
      <w:r w:rsidR="00FE0140">
        <w:rPr>
          <w:rFonts w:ascii="Arial Narrow" w:hAnsi="Arial Narrow" w:cs="Arial"/>
          <w:sz w:val="24"/>
          <w:szCs w:val="18"/>
        </w:rPr>
        <w:t xml:space="preserve"> de ahora.</w:t>
      </w:r>
    </w:p>
    <w:p w:rsidR="00FE0140" w:rsidRDefault="00FE0140" w:rsidP="009F0B8A">
      <w:pPr>
        <w:pStyle w:val="Prrafodelista"/>
        <w:spacing w:line="360" w:lineRule="auto"/>
        <w:jc w:val="both"/>
        <w:rPr>
          <w:rFonts w:ascii="Arial Narrow" w:hAnsi="Arial Narrow" w:cs="Arial"/>
          <w:sz w:val="24"/>
          <w:szCs w:val="18"/>
        </w:rPr>
      </w:pPr>
      <w:r>
        <w:rPr>
          <w:rFonts w:ascii="Arial Narrow" w:hAnsi="Arial Narrow" w:cs="Arial"/>
          <w:sz w:val="24"/>
          <w:szCs w:val="18"/>
        </w:rPr>
        <w:t>Ejemplo de ello: El nombramiento de tutor o tutora, en un proceso ya iniciado constituyen actuaciones oficiosas del juez o jueza, pues son instituciones que deben decretarse al ponerse de manifiesto dentro del proceso. Art. 90 y 300 del Código de Familia, -de ahora en adelante C.F- en relación al art. 41 de la L.P.F.</w:t>
      </w:r>
    </w:p>
    <w:p w:rsidR="00D202BC" w:rsidRDefault="00D202BC" w:rsidP="009F0B8A">
      <w:pPr>
        <w:pStyle w:val="Prrafodelista"/>
        <w:spacing w:line="360" w:lineRule="auto"/>
        <w:jc w:val="both"/>
        <w:rPr>
          <w:rFonts w:ascii="Arial Narrow" w:hAnsi="Arial Narrow" w:cs="Arial"/>
          <w:sz w:val="24"/>
          <w:szCs w:val="18"/>
        </w:rPr>
      </w:pPr>
    </w:p>
    <w:p w:rsidR="00D202BC" w:rsidRDefault="00D202BC" w:rsidP="00D202BC">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 xml:space="preserve">Analiza el siguiente caso práctico: </w:t>
      </w:r>
      <w:r>
        <w:rPr>
          <w:rFonts w:ascii="Arial Narrow" w:hAnsi="Arial Narrow" w:cs="Arial"/>
          <w:sz w:val="24"/>
          <w:szCs w:val="18"/>
        </w:rPr>
        <w:t xml:space="preserve">En un proceso de alimentos, la parte demandante no presenta, ni ofrece prueba respecto a la capacidad económica del demandado, de quien se manifiesta que labora como taxista y en tal sentido solicita que se haga un estudio socioeconómico. Un día previo a la audiencia preliminar, la parte demandante solicita con base al art. 139 literal b) de la L.P.F, que el juez libre de oficio </w:t>
      </w:r>
      <w:r>
        <w:rPr>
          <w:rFonts w:ascii="Arial Narrow" w:hAnsi="Arial Narrow" w:cs="Arial"/>
          <w:sz w:val="24"/>
          <w:szCs w:val="18"/>
        </w:rPr>
        <w:lastRenderedPageBreak/>
        <w:t>al Ministerio de Hacienda, a fin de que dicha Institución remita la declaración de renta del demandado de los últimos tres años y que las mismas, sean incorporadas como prueba sobre la capacidad económica del demandado.</w:t>
      </w:r>
    </w:p>
    <w:p w:rsidR="00D202BC" w:rsidRDefault="00D202BC" w:rsidP="00D202BC">
      <w:pPr>
        <w:pStyle w:val="Prrafodelista"/>
        <w:spacing w:line="360" w:lineRule="auto"/>
        <w:jc w:val="both"/>
        <w:rPr>
          <w:rFonts w:ascii="Arial Narrow" w:hAnsi="Arial Narrow" w:cs="Arial"/>
          <w:sz w:val="24"/>
          <w:szCs w:val="18"/>
        </w:rPr>
      </w:pPr>
      <w:r>
        <w:rPr>
          <w:rFonts w:ascii="Arial Narrow" w:hAnsi="Arial Narrow" w:cs="Arial"/>
          <w:b/>
          <w:sz w:val="24"/>
          <w:szCs w:val="18"/>
        </w:rPr>
        <w:t>Según el planteamiento, ¿Qué resolvería usted?</w:t>
      </w:r>
      <w:r>
        <w:rPr>
          <w:rFonts w:ascii="Arial Narrow" w:hAnsi="Arial Narrow" w:cs="Arial"/>
          <w:sz w:val="24"/>
          <w:szCs w:val="18"/>
        </w:rPr>
        <w:t xml:space="preserve"> </w:t>
      </w:r>
      <w:r>
        <w:rPr>
          <w:rFonts w:ascii="Arial Narrow" w:hAnsi="Arial Narrow" w:cs="Arial"/>
          <w:b/>
          <w:sz w:val="24"/>
          <w:szCs w:val="18"/>
        </w:rPr>
        <w:t xml:space="preserve">¿Cómo aplicaría el art. 139 literal b) de la L.P.F, en consonancia a los principios dispositivo e inquisitivo? </w:t>
      </w:r>
      <w:r>
        <w:rPr>
          <w:rFonts w:ascii="Arial Narrow" w:hAnsi="Arial Narrow" w:cs="Arial"/>
          <w:sz w:val="24"/>
          <w:szCs w:val="18"/>
        </w:rPr>
        <w:t>R// La institución en mención, es decir el Ministerio de Hacienda, no tiene mucha relación, sin embargo hay casos de naturaleza urgente, pero tendrían que abordarse todas las particularidades posibles; primero el caso establece que de un día para otro; segundo el caso plantea que es la parte demandante quien peticiona al juez que libre oficio y tercero, que sea incorporada como prueba. Tendríamos que dirimirlo de la siguiente manera:</w:t>
      </w:r>
    </w:p>
    <w:p w:rsidR="004034FC" w:rsidRDefault="004034FC" w:rsidP="00D202BC">
      <w:pPr>
        <w:pStyle w:val="Prrafodelista"/>
        <w:spacing w:line="360" w:lineRule="auto"/>
        <w:jc w:val="both"/>
        <w:rPr>
          <w:rFonts w:ascii="Arial Narrow" w:hAnsi="Arial Narrow" w:cs="Arial"/>
          <w:sz w:val="24"/>
          <w:szCs w:val="18"/>
        </w:rPr>
      </w:pPr>
    </w:p>
    <w:p w:rsidR="004034FC" w:rsidRDefault="004034FC" w:rsidP="00D202BC">
      <w:pPr>
        <w:pStyle w:val="Prrafodelista"/>
        <w:spacing w:line="360" w:lineRule="auto"/>
        <w:jc w:val="both"/>
        <w:rPr>
          <w:rFonts w:ascii="Arial Narrow" w:hAnsi="Arial Narrow" w:cs="Arial"/>
          <w:sz w:val="24"/>
          <w:szCs w:val="18"/>
        </w:rPr>
      </w:pPr>
    </w:p>
    <w:p w:rsidR="00D202BC" w:rsidRDefault="00D202BC" w:rsidP="00D202BC">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Primero: El art. 26 de la L.P.F establece que pueden habilitarse días y horas inhábiles </w:t>
      </w:r>
      <w:r w:rsidR="004034FC">
        <w:rPr>
          <w:rFonts w:ascii="Arial Narrow" w:hAnsi="Arial Narrow" w:cs="Arial"/>
          <w:sz w:val="24"/>
          <w:szCs w:val="18"/>
        </w:rPr>
        <w:t xml:space="preserve">–en el caso que lo fuera- </w:t>
      </w:r>
      <w:r>
        <w:rPr>
          <w:rFonts w:ascii="Arial Narrow" w:hAnsi="Arial Narrow" w:cs="Arial"/>
          <w:sz w:val="24"/>
          <w:szCs w:val="18"/>
        </w:rPr>
        <w:t>para la realización de diligencias que al no realizarlas generen riesgo para el ejercicio de un derecho</w:t>
      </w:r>
      <w:r w:rsidR="004034FC">
        <w:rPr>
          <w:rFonts w:ascii="Arial Narrow" w:hAnsi="Arial Narrow" w:cs="Arial"/>
          <w:sz w:val="24"/>
          <w:szCs w:val="18"/>
        </w:rPr>
        <w:t xml:space="preserve">... Estamos en presencia del derecho a la alimentación; entonces sí libraría el oficio para dicha institución; en virtud del art. 139 literal b) </w:t>
      </w:r>
      <w:r w:rsidR="007A70DB">
        <w:rPr>
          <w:rFonts w:ascii="Arial Narrow" w:hAnsi="Arial Narrow" w:cs="Arial"/>
          <w:sz w:val="24"/>
          <w:szCs w:val="18"/>
        </w:rPr>
        <w:t>y recordando que puede ordenar pruebas no ofrecidas por los litigantes sin limitación de ningún género, a tenor del principio dispositivo; pero...</w:t>
      </w:r>
    </w:p>
    <w:p w:rsidR="007A70DB" w:rsidRDefault="007A70DB" w:rsidP="00D202BC">
      <w:pPr>
        <w:pStyle w:val="Prrafodelista"/>
        <w:spacing w:line="360" w:lineRule="auto"/>
        <w:jc w:val="both"/>
        <w:rPr>
          <w:rFonts w:ascii="Arial Narrow" w:hAnsi="Arial Narrow" w:cs="Arial"/>
          <w:sz w:val="24"/>
          <w:szCs w:val="18"/>
        </w:rPr>
      </w:pPr>
    </w:p>
    <w:p w:rsidR="004034FC" w:rsidRDefault="004034FC" w:rsidP="00D202BC">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Segundo: Puede a tenor del principio dispositivo también la parte demandante avocarse a tal Ministerio y pedir la declaración de renta del demandado. Y si no se la quiere extender puede en audiencia explicar el abogado de la parte demandada que realizó el intento, y que por a o b motivo no se la extendieron. Y tercero, si existen acuerdos y el juez los homologa hay que proceder conforme a ello, y si no hay conciliación </w:t>
      </w:r>
      <w:r w:rsidR="007A70DB">
        <w:rPr>
          <w:rFonts w:ascii="Arial Narrow" w:hAnsi="Arial Narrow" w:cs="Arial"/>
          <w:sz w:val="24"/>
          <w:szCs w:val="18"/>
        </w:rPr>
        <w:t>debe tenerse como incorporada la prueba.</w:t>
      </w:r>
    </w:p>
    <w:p w:rsidR="007A70DB" w:rsidRPr="002D0D0E" w:rsidRDefault="002D0D0E" w:rsidP="007A70DB">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Analiza los siguientes casos prácticos, y responde con el debido fundamento jurídico las preguntas que se te formulan:</w:t>
      </w:r>
    </w:p>
    <w:p w:rsidR="002D0D0E" w:rsidRDefault="002D0D0E" w:rsidP="002D0D0E">
      <w:pPr>
        <w:pStyle w:val="Prrafodelista"/>
        <w:numPr>
          <w:ilvl w:val="0"/>
          <w:numId w:val="2"/>
        </w:numPr>
        <w:spacing w:line="360" w:lineRule="auto"/>
        <w:jc w:val="both"/>
        <w:rPr>
          <w:rFonts w:ascii="Arial Narrow" w:hAnsi="Arial Narrow" w:cs="Arial"/>
          <w:sz w:val="24"/>
          <w:szCs w:val="18"/>
        </w:rPr>
      </w:pPr>
      <w:r>
        <w:rPr>
          <w:rFonts w:ascii="Arial Narrow" w:hAnsi="Arial Narrow" w:cs="Arial"/>
          <w:sz w:val="24"/>
          <w:szCs w:val="18"/>
        </w:rPr>
        <w:t xml:space="preserve">En un proceso “X” el actor presenta la demanda la cual le es admitida y se ordena el emplazamiento del demandado (a), el cual contesta dentro del plazo indicado en el art. 97 LPF. Y se señala fecha para la realización de </w:t>
      </w:r>
      <w:r w:rsidR="0029180C">
        <w:rPr>
          <w:rFonts w:ascii="Arial Narrow" w:hAnsi="Arial Narrow" w:cs="Arial"/>
          <w:sz w:val="24"/>
          <w:szCs w:val="18"/>
        </w:rPr>
        <w:t>la audiencia preliminar. Antes de dicha fecha, el actor presenta dos escritos, uno pidiendo que se tenga como comisionado para oír notificaciones a Rafael “N” y el otro indicando un nuevo lugar para oír notificaciones. Ninguno le es resuelto antes de la audiencia preliminar, y el presenta otro escrito denunciando que se le ha violado su derecho constitucional de petición. ¿Qué resolverías como juez o jueza?</w:t>
      </w:r>
    </w:p>
    <w:p w:rsidR="00EE0C53" w:rsidRPr="00DD2B27" w:rsidRDefault="00EE0C53" w:rsidP="00DD2B27">
      <w:pPr>
        <w:spacing w:line="360" w:lineRule="auto"/>
        <w:ind w:left="360"/>
        <w:jc w:val="both"/>
        <w:rPr>
          <w:rFonts w:ascii="Arial Narrow" w:hAnsi="Arial Narrow" w:cs="Arial"/>
          <w:sz w:val="24"/>
          <w:szCs w:val="18"/>
        </w:rPr>
      </w:pPr>
      <w:r w:rsidRPr="00DD2B27">
        <w:rPr>
          <w:rFonts w:ascii="Arial Narrow" w:hAnsi="Arial Narrow" w:cs="Arial"/>
          <w:sz w:val="24"/>
          <w:szCs w:val="18"/>
        </w:rPr>
        <w:lastRenderedPageBreak/>
        <w:t xml:space="preserve">R// Hay que partir del hecho de que la ley no establece en su articulado –LPF- que mientras transcurre el plazo para que se celebre la audiencia preliminar, puedan las partes a través de sus apoderados presentar escritos aclarando determinadas situaciones, como designar a quien va oír notificaciones o sobre indicar un nuevo lugar para recibir las mismas; la legislación claramente establece que en la medida de lo posible se evitarán los ritualismos, no obviando que la forma de los actos procesales será la necesaria para la finalidad perseguida. Ahora bien, situaciones como las anteriores en relación a oír y recibir notificaciones, tienen que plantearse a tenor de lo regulado por el art. 42 en el literal g) de la ley en mención. No es que se haya violentado el derecho consagrado en el art. 18 de la Cn. </w:t>
      </w:r>
      <w:r w:rsidR="00DD2B27" w:rsidRPr="00DD2B27">
        <w:rPr>
          <w:rFonts w:ascii="Arial Narrow" w:hAnsi="Arial Narrow" w:cs="Arial"/>
          <w:sz w:val="24"/>
          <w:szCs w:val="18"/>
        </w:rPr>
        <w:t>Sobre la petición y respuesta, sino que el proceso de familia tiene un orden en cierta medida secuencial; sin embargo a tenor del principio inquisitivo como jueces debería de responderse aclarando que son situaciones propias de la demanda.</w:t>
      </w:r>
    </w:p>
    <w:p w:rsidR="00DD2B27" w:rsidRDefault="00DD2B27" w:rsidP="00DD2B27">
      <w:pPr>
        <w:pStyle w:val="Prrafodelista"/>
        <w:numPr>
          <w:ilvl w:val="0"/>
          <w:numId w:val="2"/>
        </w:numPr>
        <w:spacing w:line="360" w:lineRule="auto"/>
        <w:jc w:val="both"/>
        <w:rPr>
          <w:rFonts w:ascii="Arial Narrow" w:hAnsi="Arial Narrow" w:cs="Arial"/>
          <w:sz w:val="24"/>
          <w:szCs w:val="18"/>
        </w:rPr>
      </w:pPr>
      <w:r>
        <w:rPr>
          <w:rFonts w:ascii="Arial Narrow" w:hAnsi="Arial Narrow" w:cs="Arial"/>
          <w:sz w:val="24"/>
          <w:szCs w:val="18"/>
        </w:rPr>
        <w:t>En la fase saneadora de la audiencia preliminar el juez o jueza declara sin lugar la petición del actor, a través de su apoderado, de que sean decretadas a su favor medidas de protección. En base al art. 151 de la L.P.F interpone verbalmente el recurso de revocatoria, el cual igualmente le es declarado sin lugar. Ante ello, interpone el recurso de apelación, y el juez le resuelve que dicho recurso no procede, ya que tuvo que haberlo interpuesto en forma subsidiaria con el de revocatoria, en base a los principios de economía, celeridad y concentración procesal</w:t>
      </w:r>
      <w:r w:rsidR="004C00DA">
        <w:rPr>
          <w:rFonts w:ascii="Arial Narrow" w:hAnsi="Arial Narrow" w:cs="Arial"/>
          <w:sz w:val="24"/>
          <w:szCs w:val="18"/>
        </w:rPr>
        <w:t>. Expresa cuáles son tus opiniones en relación a la validez jurídica de la última de tales resoluciones y como las respaldas.</w:t>
      </w:r>
    </w:p>
    <w:p w:rsidR="00026C36" w:rsidRDefault="00026C36" w:rsidP="00026C36">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R// Partiendo de la procedencia del recurso de revocatoria establecido en el art. 150 de L.P.F., y extrayendo la parte pertinente regula lo siguiente: </w:t>
      </w:r>
      <w:r>
        <w:rPr>
          <w:rFonts w:ascii="Arial Narrow" w:hAnsi="Arial Narrow" w:cs="Arial"/>
          <w:i/>
          <w:sz w:val="24"/>
          <w:szCs w:val="18"/>
        </w:rPr>
        <w:t xml:space="preserve">“simultáneamente con este recurso podrán interponerse en forma subsidiaria el de apelación cuando proceda”, </w:t>
      </w:r>
      <w:r>
        <w:rPr>
          <w:rFonts w:ascii="Arial Narrow" w:hAnsi="Arial Narrow" w:cs="Arial"/>
          <w:sz w:val="24"/>
          <w:szCs w:val="18"/>
        </w:rPr>
        <w:t xml:space="preserve">expliquemos entonces estas últimas </w:t>
      </w:r>
      <w:r w:rsidR="003D4D54">
        <w:rPr>
          <w:rFonts w:ascii="Arial Narrow" w:hAnsi="Arial Narrow" w:cs="Arial"/>
          <w:sz w:val="24"/>
          <w:szCs w:val="18"/>
        </w:rPr>
        <w:t>líneas. Lo que se expresa en esta disposición no es más que el reflejo de la operatividad del principio de preclusión –aun no de desarrollado, pero teniendo nociones generales de previo conocimiento sobre ello se trae a mención- conocido también como eventualidad, y se afirma esto por lo siguiente: Las partes en el proceso deben hacer valer sus pretensiones conjuntamente cuando la ley así lo dispone.</w:t>
      </w:r>
    </w:p>
    <w:p w:rsidR="003D4D54" w:rsidRDefault="003D4D54" w:rsidP="00026C36">
      <w:pPr>
        <w:pStyle w:val="Prrafodelista"/>
        <w:spacing w:line="360" w:lineRule="auto"/>
        <w:jc w:val="both"/>
        <w:rPr>
          <w:rFonts w:ascii="Arial Narrow" w:hAnsi="Arial Narrow" w:cs="Arial"/>
          <w:sz w:val="24"/>
          <w:szCs w:val="18"/>
        </w:rPr>
      </w:pPr>
    </w:p>
    <w:p w:rsidR="003D4D54" w:rsidRDefault="003D4D54" w:rsidP="00026C36">
      <w:pPr>
        <w:pStyle w:val="Prrafodelista"/>
        <w:spacing w:line="360" w:lineRule="auto"/>
        <w:jc w:val="both"/>
        <w:rPr>
          <w:rFonts w:ascii="Arial Narrow" w:hAnsi="Arial Narrow" w:cs="Arial"/>
          <w:sz w:val="24"/>
          <w:szCs w:val="18"/>
        </w:rPr>
      </w:pPr>
      <w:r>
        <w:rPr>
          <w:rFonts w:ascii="Arial Narrow" w:hAnsi="Arial Narrow" w:cs="Arial"/>
          <w:sz w:val="24"/>
          <w:szCs w:val="18"/>
        </w:rPr>
        <w:t>Debe establecerse también para fundamentar la presente opinión, que el objetivo de la apelación subsidiaria es que al rechazarse un recurso, se dé entrada al siguiente. Establecido en la disposición legal ya citada</w:t>
      </w:r>
      <w:r w:rsidR="00BF52EB">
        <w:rPr>
          <w:rFonts w:ascii="Arial Narrow" w:hAnsi="Arial Narrow" w:cs="Arial"/>
          <w:sz w:val="24"/>
          <w:szCs w:val="18"/>
        </w:rPr>
        <w:t xml:space="preserve">. Es entonces también donde se hace alusión al principio de concentración, el cual pugna por la aproximación de los actos procesales y que de igual manera las partes hagan uso de todos los medios de defensa y que en este caso la ley les traspone que lo hagan de manera conjunta con la finalidad de evitar </w:t>
      </w:r>
      <w:r w:rsidR="00BF52EB">
        <w:rPr>
          <w:rFonts w:ascii="Arial Narrow" w:hAnsi="Arial Narrow" w:cs="Arial"/>
          <w:sz w:val="24"/>
          <w:szCs w:val="18"/>
        </w:rPr>
        <w:lastRenderedPageBreak/>
        <w:t>una acumulación de medios de impugnación que desnaturalicen  el proceso, de tal modo que el juez o la juez puede resolver en forma concentrada ambos recursos.</w:t>
      </w:r>
    </w:p>
    <w:p w:rsidR="00BF52EB" w:rsidRPr="00183C6E" w:rsidRDefault="00BF52EB" w:rsidP="00BF52EB">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 xml:space="preserve">Caso práctico: </w:t>
      </w:r>
      <w:r>
        <w:rPr>
          <w:rFonts w:ascii="Arial Narrow" w:hAnsi="Arial Narrow" w:cs="Arial"/>
          <w:sz w:val="24"/>
          <w:szCs w:val="18"/>
        </w:rPr>
        <w:t>Juan inicia diligencias de nulidad de inscripción de su partida de nacimiento y a su vez, solicita</w:t>
      </w:r>
      <w:r w:rsidR="00183C6E">
        <w:rPr>
          <w:rFonts w:ascii="Arial Narrow" w:hAnsi="Arial Narrow" w:cs="Arial"/>
          <w:sz w:val="24"/>
          <w:szCs w:val="18"/>
        </w:rPr>
        <w:t xml:space="preserve"> que subsidiariamente se establezca su nacimiento y se ordene la inscripción de la respectiva partida, para lo cual ofrece la prueba documental y testimonial.</w:t>
      </w:r>
    </w:p>
    <w:p w:rsidR="00183C6E" w:rsidRDefault="00183C6E" w:rsidP="00183C6E">
      <w:pPr>
        <w:pStyle w:val="Prrafodelista"/>
        <w:spacing w:line="360" w:lineRule="auto"/>
        <w:jc w:val="both"/>
        <w:rPr>
          <w:rFonts w:ascii="Arial Narrow" w:hAnsi="Arial Narrow" w:cs="Arial"/>
          <w:sz w:val="24"/>
          <w:szCs w:val="18"/>
        </w:rPr>
      </w:pPr>
      <w:r>
        <w:rPr>
          <w:rFonts w:ascii="Arial Narrow" w:hAnsi="Arial Narrow" w:cs="Arial"/>
          <w:b/>
          <w:sz w:val="24"/>
          <w:szCs w:val="18"/>
        </w:rPr>
        <w:t>Basándonos en los principios de economía procesal, celeridad y concentración, ¿Cómo resolvería usted el anterior planteamiento, admitiría las dos pretensiones, o rechazaría la segunda?</w:t>
      </w:r>
      <w:r>
        <w:rPr>
          <w:rFonts w:ascii="Arial Narrow" w:hAnsi="Arial Narrow" w:cs="Arial"/>
          <w:sz w:val="24"/>
          <w:szCs w:val="18"/>
        </w:rPr>
        <w:t xml:space="preserve"> R// </w:t>
      </w:r>
      <w:r w:rsidR="009D4182">
        <w:rPr>
          <w:rFonts w:ascii="Arial Narrow" w:hAnsi="Arial Narrow" w:cs="Arial"/>
          <w:sz w:val="24"/>
          <w:szCs w:val="18"/>
        </w:rPr>
        <w:t>El caso precedente que se ha respondido es similar al presente</w:t>
      </w:r>
      <w:r w:rsidR="001B1B1F">
        <w:rPr>
          <w:rFonts w:ascii="Arial Narrow" w:hAnsi="Arial Narrow" w:cs="Arial"/>
          <w:sz w:val="24"/>
          <w:szCs w:val="18"/>
        </w:rPr>
        <w:t xml:space="preserve">, sin embargo se está en presencia de diligencias en este caso, habría que resolverse primero el hecho de saber cómo opera la subsidiariedad en cuestión de pretensiones, puesto que en lo anterior es en materia de recursos. Si se inclina la respuesta a tenor de lo dispuesto por los principios con antelación mencionados en la interrogante del caso, podría relacionarse lo referente a la acumulación </w:t>
      </w:r>
      <w:r w:rsidR="00510690">
        <w:rPr>
          <w:rFonts w:ascii="Arial Narrow" w:hAnsi="Arial Narrow" w:cs="Arial"/>
          <w:sz w:val="24"/>
          <w:szCs w:val="18"/>
        </w:rPr>
        <w:t>pero de pretensiones, y tener en cuenta que en las diligencias de jurisdicción voluntaria la solicitud debe contener los requisitos de conformidad con los de la demanda, art. 42 LPF.</w:t>
      </w:r>
    </w:p>
    <w:p w:rsidR="00510690" w:rsidRDefault="00510690" w:rsidP="00183C6E">
      <w:pPr>
        <w:pStyle w:val="Prrafodelista"/>
        <w:spacing w:line="360" w:lineRule="auto"/>
        <w:jc w:val="both"/>
        <w:rPr>
          <w:rFonts w:ascii="Arial Narrow" w:hAnsi="Arial Narrow" w:cs="Arial"/>
          <w:sz w:val="24"/>
          <w:szCs w:val="18"/>
        </w:rPr>
      </w:pPr>
    </w:p>
    <w:p w:rsidR="00510690" w:rsidRDefault="00510690" w:rsidP="00183C6E">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Ahora bien, son dos las pretensiones planteadas, como juez o jueza tendrían en relación a lo anterior que admitirse las dos pretensiones; bajo el supuesto de que la acumulación tiene como características peculiares el hecho de peticionar, y que estas peticiones tengan en común que el Tribunal que está conociendo sea competente en cuanto a territorio, que sean pretensiones provenientes de la misma causa; pero, ¿Por qué citar artículos que regulan la acumulación de procesos? </w:t>
      </w:r>
      <w:r w:rsidR="00BF0DC4">
        <w:rPr>
          <w:rFonts w:ascii="Arial Narrow" w:hAnsi="Arial Narrow" w:cs="Arial"/>
          <w:sz w:val="24"/>
          <w:szCs w:val="18"/>
        </w:rPr>
        <w:t>Porque al final en esta cuestión de diligencias se siguen las normas establecidas para el proceso de familia en general. Ejemplo de ello el art. 182 de la LPF.</w:t>
      </w:r>
    </w:p>
    <w:p w:rsidR="0069206C" w:rsidRPr="0069206C" w:rsidRDefault="0069206C" w:rsidP="0069206C">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En base a la lectura anterior, completa y resuelve las interrogantes que se te plantean:</w:t>
      </w:r>
    </w:p>
    <w:p w:rsidR="00F66BD6" w:rsidRPr="00F66BD6" w:rsidRDefault="0069206C" w:rsidP="0069206C">
      <w:pPr>
        <w:pStyle w:val="Prrafodelista"/>
        <w:numPr>
          <w:ilvl w:val="0"/>
          <w:numId w:val="3"/>
        </w:numPr>
        <w:spacing w:line="360" w:lineRule="auto"/>
        <w:jc w:val="both"/>
        <w:rPr>
          <w:rFonts w:ascii="Arial Narrow" w:hAnsi="Arial Narrow" w:cs="Arial"/>
          <w:sz w:val="24"/>
          <w:szCs w:val="18"/>
        </w:rPr>
      </w:pPr>
      <w:r>
        <w:rPr>
          <w:rFonts w:ascii="Arial Narrow" w:hAnsi="Arial Narrow" w:cs="Arial"/>
          <w:b/>
          <w:sz w:val="24"/>
          <w:szCs w:val="18"/>
        </w:rPr>
        <w:t>Con tus propias palabras define lo que son los principios de economía, celeridad y concentración procesal y a través de un ejemplo explica cómo se concretizarían los mismos</w:t>
      </w:r>
      <w:r w:rsidR="00F66BD6">
        <w:rPr>
          <w:rFonts w:ascii="Arial Narrow" w:hAnsi="Arial Narrow" w:cs="Arial"/>
          <w:b/>
          <w:sz w:val="24"/>
          <w:szCs w:val="18"/>
        </w:rPr>
        <w:t>.</w:t>
      </w:r>
    </w:p>
    <w:p w:rsidR="0069206C" w:rsidRDefault="0069206C" w:rsidP="0069206C">
      <w:pPr>
        <w:pStyle w:val="Prrafodelista"/>
        <w:numPr>
          <w:ilvl w:val="0"/>
          <w:numId w:val="3"/>
        </w:numPr>
        <w:spacing w:line="360" w:lineRule="auto"/>
        <w:jc w:val="both"/>
        <w:rPr>
          <w:rFonts w:ascii="Arial Narrow" w:hAnsi="Arial Narrow" w:cs="Arial"/>
          <w:sz w:val="24"/>
          <w:szCs w:val="18"/>
        </w:rPr>
      </w:pPr>
      <w:r>
        <w:rPr>
          <w:rFonts w:ascii="Arial Narrow" w:hAnsi="Arial Narrow" w:cs="Arial"/>
          <w:sz w:val="24"/>
          <w:szCs w:val="18"/>
        </w:rPr>
        <w:t xml:space="preserve">R// </w:t>
      </w:r>
      <w:r w:rsidRPr="00F66BD6">
        <w:rPr>
          <w:rFonts w:ascii="Arial Narrow" w:hAnsi="Arial Narrow" w:cs="Arial"/>
          <w:b/>
          <w:sz w:val="24"/>
          <w:szCs w:val="18"/>
        </w:rPr>
        <w:t>Economía procesal:</w:t>
      </w:r>
      <w:r>
        <w:rPr>
          <w:rFonts w:ascii="Arial Narrow" w:hAnsi="Arial Narrow" w:cs="Arial"/>
          <w:sz w:val="24"/>
          <w:szCs w:val="18"/>
        </w:rPr>
        <w:t xml:space="preserve"> Directriz que indica a las partes y al juzgador, en un proceso el buscar el mayor y satisfactorio resultado posible, con el mínimo empleo de la actividad procesal evitando el en la medida de lo posible el desgaste excesivo en el mismo, en relación a los costos y si se puede, llegar a acuerdos con el objetivo de concretizar dicho principio.</w:t>
      </w:r>
    </w:p>
    <w:p w:rsidR="0069206C" w:rsidRDefault="0069206C" w:rsidP="0069206C">
      <w:pPr>
        <w:pStyle w:val="Prrafodelista"/>
        <w:spacing w:line="360" w:lineRule="auto"/>
        <w:ind w:left="1080"/>
        <w:jc w:val="both"/>
        <w:rPr>
          <w:rFonts w:ascii="Arial Narrow" w:hAnsi="Arial Narrow" w:cs="Arial"/>
          <w:sz w:val="24"/>
          <w:szCs w:val="18"/>
        </w:rPr>
      </w:pPr>
      <w:r>
        <w:rPr>
          <w:rFonts w:ascii="Arial Narrow" w:hAnsi="Arial Narrow" w:cs="Arial"/>
          <w:b/>
          <w:sz w:val="24"/>
          <w:szCs w:val="18"/>
        </w:rPr>
        <w:t>Ejemplo:</w:t>
      </w:r>
      <w:r>
        <w:rPr>
          <w:rFonts w:ascii="Arial Narrow" w:hAnsi="Arial Narrow" w:cs="Arial"/>
          <w:sz w:val="24"/>
          <w:szCs w:val="18"/>
        </w:rPr>
        <w:t xml:space="preserve"> Cuando se señala fecha para audiencia de sentencia, puede de una vez citarse a los testigos</w:t>
      </w:r>
      <w:r w:rsidR="00F66BD6">
        <w:rPr>
          <w:rFonts w:ascii="Arial Narrow" w:hAnsi="Arial Narrow" w:cs="Arial"/>
          <w:sz w:val="24"/>
          <w:szCs w:val="18"/>
        </w:rPr>
        <w:t>, evitando realizar otro acto procesal para hacerlo.</w:t>
      </w:r>
    </w:p>
    <w:p w:rsidR="00F66BD6" w:rsidRDefault="00F66BD6" w:rsidP="00F66BD6">
      <w:pPr>
        <w:pStyle w:val="Prrafodelista"/>
        <w:numPr>
          <w:ilvl w:val="0"/>
          <w:numId w:val="3"/>
        </w:numPr>
        <w:spacing w:line="360" w:lineRule="auto"/>
        <w:jc w:val="both"/>
        <w:rPr>
          <w:rFonts w:ascii="Arial Narrow" w:hAnsi="Arial Narrow" w:cs="Arial"/>
          <w:sz w:val="24"/>
          <w:szCs w:val="18"/>
        </w:rPr>
      </w:pPr>
      <w:r>
        <w:rPr>
          <w:rFonts w:ascii="Arial Narrow" w:hAnsi="Arial Narrow" w:cs="Arial"/>
          <w:b/>
          <w:sz w:val="24"/>
          <w:szCs w:val="18"/>
        </w:rPr>
        <w:lastRenderedPageBreak/>
        <w:t>Celeridad procesal:</w:t>
      </w:r>
      <w:r w:rsidR="00950B58">
        <w:rPr>
          <w:rFonts w:ascii="Arial Narrow" w:hAnsi="Arial Narrow" w:cs="Arial"/>
          <w:sz w:val="24"/>
          <w:szCs w:val="18"/>
        </w:rPr>
        <w:t xml:space="preserve"> Dicho principio se caracteriza por la prontitud en que se realicen los actos procesales. Inmerso en ello</w:t>
      </w:r>
      <w:r>
        <w:rPr>
          <w:rFonts w:ascii="Arial Narrow" w:hAnsi="Arial Narrow" w:cs="Arial"/>
          <w:sz w:val="24"/>
          <w:szCs w:val="18"/>
        </w:rPr>
        <w:t>, debe de estar la sencillez y simplicidad; con el propósito de obtener en el marco de la justicia resultados prontos y ágiles. La negativa de esto, es que si la justicia demora demasiado, ya no se estaría en presencia de la misma, sino por el contrario se estaría negando el acceso a la misma.</w:t>
      </w:r>
    </w:p>
    <w:p w:rsidR="00F66BD6" w:rsidRDefault="00F66BD6" w:rsidP="00F66BD6">
      <w:pPr>
        <w:pStyle w:val="Prrafodelista"/>
        <w:spacing w:line="360" w:lineRule="auto"/>
        <w:ind w:left="1080"/>
        <w:jc w:val="both"/>
        <w:rPr>
          <w:rFonts w:ascii="Arial Narrow" w:hAnsi="Arial Narrow" w:cs="Arial"/>
          <w:sz w:val="24"/>
          <w:szCs w:val="18"/>
        </w:rPr>
      </w:pPr>
      <w:r>
        <w:rPr>
          <w:rFonts w:ascii="Arial Narrow" w:hAnsi="Arial Narrow" w:cs="Arial"/>
          <w:b/>
          <w:sz w:val="24"/>
          <w:szCs w:val="18"/>
        </w:rPr>
        <w:t>Ejemplo:</w:t>
      </w:r>
      <w:r>
        <w:rPr>
          <w:rFonts w:ascii="Arial Narrow" w:hAnsi="Arial Narrow" w:cs="Arial"/>
          <w:sz w:val="24"/>
          <w:szCs w:val="18"/>
        </w:rPr>
        <w:t xml:space="preserve"> Puede verse de manifiesto este principio en el momento de evitar la dilatación de los plazos, es decir,  debe respetarse el marco de la instauración de los plazos, </w:t>
      </w:r>
      <w:r w:rsidR="00950B58">
        <w:rPr>
          <w:rFonts w:ascii="Arial Narrow" w:hAnsi="Arial Narrow" w:cs="Arial"/>
          <w:sz w:val="24"/>
          <w:szCs w:val="18"/>
        </w:rPr>
        <w:t>y sólo tomar en cuenta las excepciones en donde la ley autoriza el habilitar días u horas inhábiles. Art. 26 LPF.</w:t>
      </w:r>
    </w:p>
    <w:p w:rsidR="009E29DA" w:rsidRPr="009E29DA" w:rsidRDefault="00950B58" w:rsidP="009E29DA">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 xml:space="preserve">Concentración procesal: </w:t>
      </w:r>
      <w:r w:rsidR="009E29DA">
        <w:rPr>
          <w:rFonts w:ascii="Arial Narrow" w:hAnsi="Arial Narrow" w:cs="Arial"/>
          <w:sz w:val="24"/>
          <w:szCs w:val="18"/>
        </w:rPr>
        <w:t>Consistente en realizar siempre y cuando fuere posible, en un mismo acto todos los actos que se puedan. La aplicación de este principio es notoria al momento de hacer uso de la oralidad; el ideal va encaminado a realizar todos los actos posibles en una sola audiencia, salvo las situaciones que no pueda dirimirse de esa manera.</w:t>
      </w:r>
    </w:p>
    <w:p w:rsidR="009E29DA" w:rsidRDefault="009E29DA" w:rsidP="009E29DA">
      <w:pPr>
        <w:pStyle w:val="Prrafodelista"/>
        <w:spacing w:line="360" w:lineRule="auto"/>
        <w:ind w:left="1080"/>
        <w:jc w:val="both"/>
        <w:rPr>
          <w:rFonts w:ascii="Arial Narrow" w:hAnsi="Arial Narrow" w:cs="Arial"/>
          <w:sz w:val="24"/>
          <w:szCs w:val="18"/>
        </w:rPr>
      </w:pPr>
      <w:r>
        <w:rPr>
          <w:rFonts w:ascii="Arial Narrow" w:hAnsi="Arial Narrow" w:cs="Arial"/>
          <w:b/>
          <w:sz w:val="24"/>
          <w:szCs w:val="18"/>
        </w:rPr>
        <w:t>Ejemplo:</w:t>
      </w:r>
      <w:r>
        <w:rPr>
          <w:rFonts w:ascii="Arial Narrow" w:hAnsi="Arial Narrow" w:cs="Arial"/>
          <w:sz w:val="24"/>
          <w:szCs w:val="18"/>
        </w:rPr>
        <w:t xml:space="preserve"> En la práctica de ADN, puede ordenarla el juez, pero como es lógico no la realiza el, sino es practicada en medicina legal, sin embargo la prueba se produce en audiencia, es decir en el juzgado.</w:t>
      </w:r>
      <w:r w:rsidR="004540D9">
        <w:rPr>
          <w:rFonts w:ascii="Arial Narrow" w:hAnsi="Arial Narrow" w:cs="Arial"/>
          <w:sz w:val="24"/>
          <w:szCs w:val="18"/>
        </w:rPr>
        <w:t xml:space="preserve"> Se trae a colación este ejemplo porque es en la actividad probatoria en donde se manifiesta de mayor manera dicho principio.</w:t>
      </w:r>
    </w:p>
    <w:p w:rsidR="009E29DA" w:rsidRPr="00350F93" w:rsidRDefault="009E29DA" w:rsidP="009E29DA">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Explica a través de un ejemplo, que se debe entender por diligencia innecesaria:</w:t>
      </w:r>
      <w:r w:rsidR="004540D9">
        <w:rPr>
          <w:rFonts w:ascii="Arial Narrow" w:hAnsi="Arial Narrow" w:cs="Arial"/>
          <w:sz w:val="24"/>
          <w:szCs w:val="18"/>
        </w:rPr>
        <w:t xml:space="preserve"> </w:t>
      </w:r>
      <w:r w:rsidR="00011D45">
        <w:rPr>
          <w:rFonts w:ascii="Arial Narrow" w:hAnsi="Arial Narrow" w:cs="Arial"/>
          <w:sz w:val="24"/>
          <w:szCs w:val="18"/>
        </w:rPr>
        <w:t xml:space="preserve">Cabe mencionar que en el contexto de los principios que se ha abordado, una diligencia de esta índole constituye una actuación por ende no contenciosa, pero que al realizarla por separado ponga en desgaste la instancia que ha de resolver. Puede citarse como ejemplo el hecho de que se inicie diligencia de nulidad de inscripción </w:t>
      </w:r>
      <w:r w:rsidR="00350F93">
        <w:rPr>
          <w:rFonts w:ascii="Arial Narrow" w:hAnsi="Arial Narrow" w:cs="Arial"/>
          <w:sz w:val="24"/>
          <w:szCs w:val="18"/>
        </w:rPr>
        <w:t>de certificación de partida de nacimiento y la vez solicita que se establezca su nacimiento.</w:t>
      </w:r>
    </w:p>
    <w:p w:rsidR="00350F93" w:rsidRPr="00350F93" w:rsidRDefault="00350F93" w:rsidP="00350F93">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De lectura al art.</w:t>
      </w:r>
      <w:r>
        <w:rPr>
          <w:rFonts w:ascii="Arial Narrow" w:hAnsi="Arial Narrow" w:cs="Arial"/>
          <w:sz w:val="24"/>
          <w:szCs w:val="18"/>
        </w:rPr>
        <w:t xml:space="preserve"> </w:t>
      </w:r>
      <w:r w:rsidR="00274FD9">
        <w:rPr>
          <w:rFonts w:ascii="Arial Narrow" w:hAnsi="Arial Narrow" w:cs="Arial"/>
          <w:b/>
          <w:sz w:val="24"/>
          <w:szCs w:val="18"/>
        </w:rPr>
        <w:t xml:space="preserve">50 de la LPF, </w:t>
      </w:r>
      <w:r>
        <w:rPr>
          <w:rFonts w:ascii="Arial Narrow" w:hAnsi="Arial Narrow" w:cs="Arial"/>
          <w:b/>
          <w:sz w:val="24"/>
          <w:szCs w:val="18"/>
        </w:rPr>
        <w:t xml:space="preserve">explica cuál es el principio que concretiza en dicha disposición: </w:t>
      </w:r>
      <w:r>
        <w:rPr>
          <w:rFonts w:ascii="Arial Narrow" w:hAnsi="Arial Narrow" w:cs="Arial"/>
          <w:sz w:val="24"/>
          <w:szCs w:val="18"/>
        </w:rPr>
        <w:t>Se pone de manifiesto el principio dispositivo, pues son las partes las que realizaran las alegaciones pertinentes.</w:t>
      </w:r>
    </w:p>
    <w:p w:rsidR="00350F93" w:rsidRPr="00350F93" w:rsidRDefault="00350F93" w:rsidP="00350F93">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Analiza los siguientes casos prácticos, y resuelve con la debida fundamentación jurídica las preguntas que se te formulan:</w:t>
      </w:r>
    </w:p>
    <w:p w:rsidR="00350F93" w:rsidRPr="00350F93" w:rsidRDefault="00350F93" w:rsidP="00350F93">
      <w:pPr>
        <w:pStyle w:val="Prrafodelista"/>
        <w:numPr>
          <w:ilvl w:val="0"/>
          <w:numId w:val="4"/>
        </w:numPr>
        <w:spacing w:line="360" w:lineRule="auto"/>
        <w:jc w:val="both"/>
        <w:rPr>
          <w:rFonts w:ascii="Arial Narrow" w:hAnsi="Arial Narrow" w:cs="Arial"/>
          <w:b/>
          <w:sz w:val="24"/>
          <w:szCs w:val="18"/>
        </w:rPr>
      </w:pPr>
      <w:r>
        <w:rPr>
          <w:rFonts w:ascii="Arial Narrow" w:hAnsi="Arial Narrow" w:cs="Arial"/>
          <w:sz w:val="24"/>
          <w:szCs w:val="18"/>
        </w:rPr>
        <w:t xml:space="preserve">En un proceso de divorcio, el demandado es de domicilio ignorado. Se ha fijado la realización de la audiencia preliminar para las dos y media de la tarde del día lunes. El juez o juez ha sido convocado ese día en la tarde a un evento de capacitación, y para no suspender la audiencia le dice al resolutor que dado que, según lo ha convenido con la parte actora, el demandado no va a llegar, sólo levante el acta haciendo comparecer a las partes, a él y su secretario, y a la procuradora de familia y que señale fecha para la </w:t>
      </w:r>
      <w:r>
        <w:rPr>
          <w:rFonts w:ascii="Arial Narrow" w:hAnsi="Arial Narrow" w:cs="Arial"/>
          <w:sz w:val="24"/>
          <w:szCs w:val="18"/>
        </w:rPr>
        <w:lastRenderedPageBreak/>
        <w:t xml:space="preserve">audiencia de sentencia, puesto que él o ella, dado al evento al que ha sido convocado, no asistirá. </w:t>
      </w:r>
      <w:r w:rsidRPr="00350F93">
        <w:rPr>
          <w:rFonts w:ascii="Arial Narrow" w:hAnsi="Arial Narrow" w:cs="Arial"/>
          <w:b/>
          <w:sz w:val="24"/>
          <w:szCs w:val="18"/>
        </w:rPr>
        <w:t>¿Cuál es tu criterio sobre este caso? ¿Cómo lo sustentas?</w:t>
      </w:r>
    </w:p>
    <w:p w:rsidR="00350F93" w:rsidRDefault="00350F93" w:rsidP="00350F93">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R// </w:t>
      </w:r>
      <w:r w:rsidR="0039363F">
        <w:rPr>
          <w:rFonts w:ascii="Arial Narrow" w:hAnsi="Arial Narrow" w:cs="Arial"/>
          <w:sz w:val="24"/>
          <w:szCs w:val="18"/>
        </w:rPr>
        <w:t xml:space="preserve">Compártase el siguiente criterio: Se ha puntualizado lo referente al principio de inmediación; doctrinariamente esto no podría ser tolerado, o en mejor </w:t>
      </w:r>
      <w:r w:rsidR="00F84B94">
        <w:rPr>
          <w:rFonts w:ascii="Arial Narrow" w:hAnsi="Arial Narrow" w:cs="Arial"/>
          <w:sz w:val="24"/>
          <w:szCs w:val="18"/>
        </w:rPr>
        <w:t>término</w:t>
      </w:r>
      <w:r w:rsidR="0039363F">
        <w:rPr>
          <w:rFonts w:ascii="Arial Narrow" w:hAnsi="Arial Narrow" w:cs="Arial"/>
          <w:sz w:val="24"/>
          <w:szCs w:val="18"/>
        </w:rPr>
        <w:t xml:space="preserve"> en la práctica no deberían llevarse a cabo este tipo de situacio</w:t>
      </w:r>
      <w:r w:rsidR="00F84B94">
        <w:rPr>
          <w:rFonts w:ascii="Arial Narrow" w:hAnsi="Arial Narrow" w:cs="Arial"/>
          <w:sz w:val="24"/>
          <w:szCs w:val="18"/>
        </w:rPr>
        <w:t xml:space="preserve">nes, a raíz de que autores como </w:t>
      </w:r>
      <w:r w:rsidR="009036A5">
        <w:rPr>
          <w:rFonts w:ascii="Arial Narrow" w:hAnsi="Arial Narrow" w:cs="Arial"/>
          <w:sz w:val="24"/>
          <w:szCs w:val="18"/>
        </w:rPr>
        <w:t xml:space="preserve">Omar </w:t>
      </w:r>
      <w:r w:rsidR="00F84B94">
        <w:rPr>
          <w:rFonts w:ascii="Arial Narrow" w:hAnsi="Arial Narrow" w:cs="Arial"/>
          <w:sz w:val="24"/>
          <w:szCs w:val="18"/>
        </w:rPr>
        <w:t xml:space="preserve">White, por lo que sostienen en sus aportes y opiniones se estaría violentando el principio de inmediación. Ahora bien, hay que tomar a consideración que es típico en múltiples ocasiones que los jueces comuniquen a sus resolutores o secretarios vía teléfono móvil, este tipo de cuestiones, al final se terminan convirtiendo en actos que se realizan por costumbre, la practicidad no debería tornarse a estos casos. Pero el fundamento de lo anterior no sólo es doctrinario, sino que, de igual manera, el art. 3 de la LPF establece en el literal c) que el juez o la jueza –si se quiere ver desde una perspectiva de género- debe estar presente durante todo el proceso. Por lo tanto no es compartido el planteamiento del caso. Lo </w:t>
      </w:r>
      <w:r w:rsidR="009036A5">
        <w:rPr>
          <w:rFonts w:ascii="Arial Narrow" w:hAnsi="Arial Narrow" w:cs="Arial"/>
          <w:sz w:val="24"/>
          <w:szCs w:val="18"/>
        </w:rPr>
        <w:t>usual es que la audiencia se suspenda y se programe otra fecha.</w:t>
      </w:r>
    </w:p>
    <w:p w:rsidR="009036A5" w:rsidRPr="009036A5" w:rsidRDefault="009036A5" w:rsidP="009036A5">
      <w:pPr>
        <w:pStyle w:val="Prrafodelista"/>
        <w:numPr>
          <w:ilvl w:val="0"/>
          <w:numId w:val="3"/>
        </w:numPr>
        <w:spacing w:line="360" w:lineRule="auto"/>
        <w:jc w:val="both"/>
        <w:rPr>
          <w:rFonts w:ascii="Arial Narrow" w:hAnsi="Arial Narrow" w:cs="Arial"/>
          <w:b/>
          <w:sz w:val="24"/>
          <w:szCs w:val="18"/>
        </w:rPr>
      </w:pPr>
      <w:r>
        <w:rPr>
          <w:rFonts w:ascii="Arial Narrow" w:hAnsi="Arial Narrow" w:cs="Arial"/>
          <w:sz w:val="24"/>
          <w:szCs w:val="18"/>
        </w:rPr>
        <w:t>En un proceso de declaratoria judicial de paternidad se ha ordenado la práctica de la prueba de ADN en el Instituto de Medicina Legal, el día jueves a las dos de la tarde. Se encuentran presentes ambas partes junto a sus respectivos apoderados. El juez o jueza, dado que tiene fijada una audiencia para ese mismo día a la misma hora, no puede ir y manda, en su lugar al resolutor.</w:t>
      </w:r>
    </w:p>
    <w:p w:rsidR="009036A5" w:rsidRDefault="009036A5" w:rsidP="009036A5">
      <w:pPr>
        <w:pStyle w:val="Prrafodelista"/>
        <w:spacing w:line="360" w:lineRule="auto"/>
        <w:ind w:left="644"/>
        <w:jc w:val="both"/>
        <w:rPr>
          <w:rFonts w:ascii="Arial Narrow" w:hAnsi="Arial Narrow" w:cs="Arial"/>
          <w:sz w:val="24"/>
          <w:szCs w:val="18"/>
        </w:rPr>
      </w:pPr>
      <w:r>
        <w:rPr>
          <w:rFonts w:ascii="Arial Narrow" w:hAnsi="Arial Narrow" w:cs="Arial"/>
          <w:sz w:val="24"/>
          <w:szCs w:val="18"/>
        </w:rPr>
        <w:t>Si se ejecuta esta diligencia en las condiciones mencionadas: A) Es válida porque: B) No es válida porque:</w:t>
      </w:r>
    </w:p>
    <w:p w:rsidR="009036A5" w:rsidRDefault="009036A5" w:rsidP="009036A5">
      <w:pPr>
        <w:pStyle w:val="Prrafodelista"/>
        <w:spacing w:line="360" w:lineRule="auto"/>
        <w:ind w:left="644"/>
        <w:jc w:val="both"/>
        <w:rPr>
          <w:rFonts w:ascii="Arial Narrow" w:hAnsi="Arial Narrow" w:cs="Arial"/>
          <w:sz w:val="24"/>
          <w:szCs w:val="18"/>
        </w:rPr>
      </w:pPr>
      <w:r>
        <w:rPr>
          <w:rFonts w:ascii="Arial Narrow" w:hAnsi="Arial Narrow" w:cs="Arial"/>
          <w:sz w:val="24"/>
          <w:szCs w:val="18"/>
        </w:rPr>
        <w:t xml:space="preserve">R// </w:t>
      </w:r>
      <w:r w:rsidR="00DA6CAC">
        <w:rPr>
          <w:rFonts w:ascii="Arial Narrow" w:hAnsi="Arial Narrow" w:cs="Arial"/>
          <w:sz w:val="24"/>
          <w:szCs w:val="18"/>
        </w:rPr>
        <w:t xml:space="preserve">No es válida, puesto que a tenor de lo estipulado en el art. 3 de la LPF, como se ha establecido en la respuesta del caso anterior y a la luz del art. 8 de la misma en el Inc. Primero, puesto que es el juez quien debe estar presente en estos actos procesales, que de alguna manera puede llamárseles actos propios del proceso en relación al caso que se está abordando. No puede delegar a ninguno de sus </w:t>
      </w:r>
      <w:r w:rsidR="003956B1">
        <w:rPr>
          <w:rFonts w:ascii="Arial Narrow" w:hAnsi="Arial Narrow" w:cs="Arial"/>
          <w:sz w:val="24"/>
          <w:szCs w:val="18"/>
        </w:rPr>
        <w:t>subalternos, dicha obligación. L</w:t>
      </w:r>
      <w:r w:rsidR="00DA6CAC">
        <w:rPr>
          <w:rFonts w:ascii="Arial Narrow" w:hAnsi="Arial Narrow" w:cs="Arial"/>
          <w:sz w:val="24"/>
          <w:szCs w:val="18"/>
        </w:rPr>
        <w:t xml:space="preserve">a alternativa avalada por la ley en cuanto la supletoriedad del C.P.C.M sería pedir a través de exhortos a un juez de paz que presencie la realización </w:t>
      </w:r>
      <w:r w:rsidR="007E14EE">
        <w:rPr>
          <w:rFonts w:ascii="Arial Narrow" w:hAnsi="Arial Narrow" w:cs="Arial"/>
          <w:sz w:val="24"/>
          <w:szCs w:val="18"/>
        </w:rPr>
        <w:t>de dicho acto, y se constituya el denominado auxilio judicial.</w:t>
      </w:r>
    </w:p>
    <w:p w:rsidR="00680A98" w:rsidRPr="00680A98" w:rsidRDefault="00680A98" w:rsidP="00680A98">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 xml:space="preserve">Analiza el siguiente caso práctico: </w:t>
      </w:r>
      <w:r>
        <w:rPr>
          <w:rFonts w:ascii="Arial Narrow" w:hAnsi="Arial Narrow" w:cs="Arial"/>
          <w:sz w:val="24"/>
          <w:szCs w:val="18"/>
        </w:rPr>
        <w:t>En un proceso de cuidado personal, el juez o jueza ordena una evaluación psicológica a la niña Pamela de 6 años. El informe psicológico es presentado y la persona juzgadora considera que es necesario citar a Pamela para ser escuchada, ya que la evaluación le ilustra elementos de conocimiento que tiene la niña sobre el proceso y asimismo, justifica que la psicóloga es la profesional más calificada para trabajar con una niña de tan corta edad.</w:t>
      </w:r>
    </w:p>
    <w:p w:rsidR="00680A98" w:rsidRDefault="00680A98" w:rsidP="00680A98">
      <w:pPr>
        <w:pStyle w:val="Prrafodelista"/>
        <w:spacing w:line="360" w:lineRule="auto"/>
        <w:jc w:val="both"/>
        <w:rPr>
          <w:rFonts w:ascii="Arial Narrow" w:hAnsi="Arial Narrow" w:cs="Arial"/>
          <w:sz w:val="24"/>
          <w:szCs w:val="18"/>
        </w:rPr>
      </w:pPr>
      <w:r>
        <w:rPr>
          <w:rFonts w:ascii="Arial Narrow" w:hAnsi="Arial Narrow" w:cs="Arial"/>
          <w:b/>
          <w:sz w:val="24"/>
          <w:szCs w:val="18"/>
        </w:rPr>
        <w:lastRenderedPageBreak/>
        <w:t>En el presente caso, ¿Cómo se aplica el principio de inmediación?</w:t>
      </w:r>
      <w:r>
        <w:rPr>
          <w:rFonts w:ascii="Arial Narrow" w:hAnsi="Arial Narrow" w:cs="Arial"/>
          <w:sz w:val="24"/>
          <w:szCs w:val="18"/>
        </w:rPr>
        <w:t xml:space="preserve"> R// Hay que analizar en toda su extensión el caso, y observar que en ningún momento la persona juzgadora ha delegado facultad alguna a la psicóloga, se busca en toda su integralidad proteger el interés de la niña Pamela, y como es de previo conocimiento a estas alturas, el tacto suficiente para interactuar con la niña lo posee la psicóloga, sin embargo el principio de inmediación no s</w:t>
      </w:r>
      <w:r w:rsidR="009660AE">
        <w:rPr>
          <w:rFonts w:ascii="Arial Narrow" w:hAnsi="Arial Narrow" w:cs="Arial"/>
          <w:sz w:val="24"/>
          <w:szCs w:val="18"/>
        </w:rPr>
        <w:t>e rompe, sino que se pone de manifiesto y se aplica en el momento en que la persona juzgadora ordena que de esa manera sea escuchada la niña, además la prueba se produce en audiencia y siguiendo siempre las líneas de Omar White, la persona juzgadora ha mantenido contacto con las partes y demás participantes en el proceso. Art. 3 LPF. Literal c).</w:t>
      </w:r>
    </w:p>
    <w:p w:rsidR="009660AE" w:rsidRPr="009660AE" w:rsidRDefault="009660AE" w:rsidP="009660AE">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t>Explica con tus propias palabras:</w:t>
      </w:r>
    </w:p>
    <w:p w:rsidR="009660AE" w:rsidRPr="003335FB" w:rsidRDefault="009660AE" w:rsidP="009660AE">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 xml:space="preserve">¿Qué es el principio de publicidad? </w:t>
      </w:r>
      <w:r>
        <w:rPr>
          <w:rFonts w:ascii="Arial Narrow" w:hAnsi="Arial Narrow" w:cs="Arial"/>
          <w:sz w:val="24"/>
          <w:szCs w:val="18"/>
        </w:rPr>
        <w:t>R// Criterio de aplicación relacionado al conocimiento que es posible tener o llegar a tener sobre las actuaciones, la realización de las audiencias y del proceso en general; aun para aquellas partes que no tienen interés alguno o legítimo en la “Litis”, a tenor de las funciones que dicho principio desempeña, por traer a mención el ejemplo de la finalidad educativa que posee el mismo, para dar a conocer las ideas jurídicas que a la larga</w:t>
      </w:r>
      <w:r w:rsidR="003335FB">
        <w:rPr>
          <w:rFonts w:ascii="Arial Narrow" w:hAnsi="Arial Narrow" w:cs="Arial"/>
          <w:sz w:val="24"/>
          <w:szCs w:val="18"/>
        </w:rPr>
        <w:t xml:space="preserve"> sirven de asidero para los jurisconsultos y comunidad jurídica.</w:t>
      </w:r>
    </w:p>
    <w:p w:rsidR="00F67515" w:rsidRPr="00F67515" w:rsidRDefault="003335FB" w:rsidP="003335FB">
      <w:pPr>
        <w:pStyle w:val="Prrafodelista"/>
        <w:numPr>
          <w:ilvl w:val="0"/>
          <w:numId w:val="3"/>
        </w:numPr>
        <w:spacing w:line="360" w:lineRule="auto"/>
        <w:jc w:val="both"/>
        <w:rPr>
          <w:rFonts w:ascii="Arial Narrow" w:hAnsi="Arial Narrow" w:cs="Arial"/>
          <w:b/>
          <w:sz w:val="24"/>
          <w:szCs w:val="18"/>
        </w:rPr>
      </w:pPr>
      <w:r w:rsidRPr="00F67515">
        <w:rPr>
          <w:rFonts w:ascii="Arial Narrow" w:hAnsi="Arial Narrow" w:cs="Arial"/>
          <w:b/>
          <w:sz w:val="24"/>
          <w:szCs w:val="18"/>
        </w:rPr>
        <w:t xml:space="preserve">¿Por qué se afirma que la definición de publicidad que externa el procesalista </w:t>
      </w:r>
      <w:proofErr w:type="spellStart"/>
      <w:r w:rsidRPr="00F67515">
        <w:rPr>
          <w:rFonts w:ascii="Arial Narrow" w:hAnsi="Arial Narrow" w:cs="Arial"/>
          <w:b/>
          <w:sz w:val="24"/>
          <w:szCs w:val="18"/>
        </w:rPr>
        <w:t>Couture</w:t>
      </w:r>
      <w:proofErr w:type="spellEnd"/>
      <w:r w:rsidRPr="00F67515">
        <w:rPr>
          <w:rFonts w:ascii="Arial Narrow" w:hAnsi="Arial Narrow" w:cs="Arial"/>
          <w:b/>
          <w:sz w:val="24"/>
          <w:szCs w:val="18"/>
        </w:rPr>
        <w:t xml:space="preserve"> se identifica con la concepción que de dicho principio tiene la Ley Procesal de Familia?</w:t>
      </w:r>
      <w:r w:rsidRPr="00F67515">
        <w:rPr>
          <w:rFonts w:ascii="Arial Narrow" w:hAnsi="Arial Narrow" w:cs="Arial"/>
          <w:sz w:val="24"/>
          <w:szCs w:val="18"/>
        </w:rPr>
        <w:t xml:space="preserve"> R// Porque la LPF en el art. 3 que tanto se ha venido mencionando, específicamente el literal d) se establece las dos situaciones de aplicabilidad que el procesalista manifiesta, 1. La exhibición del expediente, </w:t>
      </w:r>
      <w:r w:rsidR="00381CAF">
        <w:rPr>
          <w:rFonts w:ascii="Arial Narrow" w:hAnsi="Arial Narrow" w:cs="Arial"/>
          <w:sz w:val="24"/>
          <w:szCs w:val="18"/>
        </w:rPr>
        <w:t>Art. 32 LPF. P</w:t>
      </w:r>
      <w:r w:rsidRPr="00F67515">
        <w:rPr>
          <w:rFonts w:ascii="Arial Narrow" w:hAnsi="Arial Narrow" w:cs="Arial"/>
          <w:sz w:val="24"/>
          <w:szCs w:val="18"/>
        </w:rPr>
        <w:t>ero sobre todo 2. La Publicidad de las audiencias, porque en el literal que se ha mencionado regula que las audiencias serán públicas</w:t>
      </w:r>
      <w:r w:rsidR="00F67515">
        <w:rPr>
          <w:rFonts w:ascii="Arial Narrow" w:hAnsi="Arial Narrow" w:cs="Arial"/>
          <w:sz w:val="24"/>
          <w:szCs w:val="18"/>
        </w:rPr>
        <w:t xml:space="preserve"> y orales.</w:t>
      </w:r>
      <w:r w:rsidR="00381CAF">
        <w:rPr>
          <w:rFonts w:ascii="Arial Narrow" w:hAnsi="Arial Narrow" w:cs="Arial"/>
          <w:sz w:val="24"/>
          <w:szCs w:val="18"/>
        </w:rPr>
        <w:t xml:space="preserve"> </w:t>
      </w:r>
    </w:p>
    <w:p w:rsidR="00F67515" w:rsidRPr="00F67515" w:rsidRDefault="00F67515" w:rsidP="00F67515">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¿Cuál sería la excepción a este principio, o es absoluto?</w:t>
      </w:r>
      <w:r>
        <w:rPr>
          <w:rFonts w:ascii="Arial Narrow" w:hAnsi="Arial Narrow" w:cs="Arial"/>
          <w:sz w:val="24"/>
          <w:szCs w:val="18"/>
        </w:rPr>
        <w:t xml:space="preserve"> R// Por supuesto que tal principio no es absoluto, tiene sus limitantes; ya que de oficio o a instancia de parte puede pedirse reserva sobre el proceso, desde luego bajo determinadas circunstancias, en los procesos de familia donde están involucradas las niñas, niños y adolescentes.</w:t>
      </w:r>
    </w:p>
    <w:p w:rsidR="00F67515" w:rsidRPr="00F67515" w:rsidRDefault="00F67515" w:rsidP="003335FB">
      <w:pPr>
        <w:pStyle w:val="Prrafodelista"/>
        <w:numPr>
          <w:ilvl w:val="0"/>
          <w:numId w:val="3"/>
        </w:numPr>
        <w:spacing w:line="360" w:lineRule="auto"/>
        <w:jc w:val="both"/>
        <w:rPr>
          <w:rFonts w:ascii="Arial Narrow" w:hAnsi="Arial Narrow" w:cs="Arial"/>
          <w:b/>
          <w:sz w:val="24"/>
          <w:szCs w:val="18"/>
        </w:rPr>
      </w:pPr>
      <w:r>
        <w:rPr>
          <w:rFonts w:ascii="Arial Narrow" w:hAnsi="Arial Narrow" w:cs="Arial"/>
          <w:b/>
          <w:sz w:val="24"/>
          <w:szCs w:val="18"/>
        </w:rPr>
        <w:t xml:space="preserve">En ambos casos ilustra tu explicación con un ejemplo: </w:t>
      </w:r>
      <w:r>
        <w:rPr>
          <w:rFonts w:ascii="Arial Narrow" w:hAnsi="Arial Narrow" w:cs="Arial"/>
          <w:sz w:val="24"/>
          <w:szCs w:val="18"/>
        </w:rPr>
        <w:t>1. La excepción: Cuando se pida ver el expediente en un caso de solicitar el cuidado personal de un niño de 8 años. No pueden sacar copias de ese expediente, ni presenciar las audiencias, y más aún cuando se ha pedido reserva de ello. 2. Si el principio fuese absoluto, en un caso de pérdida de autoridad parental se pidiera copia de los estudios socioeconómicos para saber las condiciones con las que cuentan los padres de familia, en relación al niño, se brindarían copias de ello con facilidad.</w:t>
      </w:r>
    </w:p>
    <w:p w:rsidR="00F67515" w:rsidRPr="00696786" w:rsidRDefault="00F67515" w:rsidP="00F67515">
      <w:pPr>
        <w:pStyle w:val="Prrafodelista"/>
        <w:numPr>
          <w:ilvl w:val="0"/>
          <w:numId w:val="1"/>
        </w:numPr>
        <w:spacing w:line="360" w:lineRule="auto"/>
        <w:jc w:val="both"/>
        <w:rPr>
          <w:rFonts w:ascii="Arial Narrow" w:hAnsi="Arial Narrow" w:cs="Arial"/>
          <w:b/>
          <w:sz w:val="24"/>
          <w:szCs w:val="18"/>
        </w:rPr>
      </w:pPr>
      <w:r>
        <w:rPr>
          <w:rFonts w:ascii="Arial Narrow" w:hAnsi="Arial Narrow" w:cs="Arial"/>
          <w:b/>
          <w:sz w:val="24"/>
          <w:szCs w:val="18"/>
        </w:rPr>
        <w:lastRenderedPageBreak/>
        <w:t>Analiza el siguiente caso práctico, y resuelve, fundamentando jurídicamente las preguntas que se te hacen:</w:t>
      </w:r>
      <w:r>
        <w:rPr>
          <w:rFonts w:ascii="Arial Narrow" w:hAnsi="Arial Narrow" w:cs="Arial"/>
          <w:sz w:val="24"/>
          <w:szCs w:val="18"/>
        </w:rPr>
        <w:t xml:space="preserve"> Juana Ramos es la actual compañera de vida de Víctor “N”, el cual este día tiene señalada audiencia preliminar en un juzgado de familia, dentro del proceso de divorcio que le ha entablado </w:t>
      </w:r>
      <w:r w:rsidR="00696786">
        <w:rPr>
          <w:rFonts w:ascii="Arial Narrow" w:hAnsi="Arial Narrow" w:cs="Arial"/>
          <w:sz w:val="24"/>
          <w:szCs w:val="18"/>
        </w:rPr>
        <w:t>su cónyuge Gloria “M”. La señora Ramos le dice que la va acompañar. Sin embargo a la hora de la audiencia el secretario del tribunal le dice, por órdenes de la juez</w:t>
      </w:r>
      <w:r w:rsidR="00306C09">
        <w:rPr>
          <w:rFonts w:ascii="Arial Narrow" w:hAnsi="Arial Narrow" w:cs="Arial"/>
          <w:sz w:val="24"/>
          <w:szCs w:val="18"/>
        </w:rPr>
        <w:t>a</w:t>
      </w:r>
      <w:r w:rsidR="00696786">
        <w:rPr>
          <w:rFonts w:ascii="Arial Narrow" w:hAnsi="Arial Narrow" w:cs="Arial"/>
          <w:sz w:val="24"/>
          <w:szCs w:val="18"/>
        </w:rPr>
        <w:t>, no la deja entrar. Ante ello, la señora Ramos se queja y alega que el art. 3, letra c) de la LPF. Establece claramente que las audiencias serán orales y públicas y que por lo tanto no le pueden vedar su derecho de estar presente. El secretario le dice que de conformidad a lo establecido en el art. 32 de la misma ley, el juez puede decidir a su libre arbitrio si quiere dejar entrar a alguien o no.</w:t>
      </w:r>
    </w:p>
    <w:p w:rsidR="00696786" w:rsidRDefault="00696786" w:rsidP="00696786">
      <w:pPr>
        <w:pStyle w:val="Prrafodelista"/>
        <w:spacing w:line="360" w:lineRule="auto"/>
        <w:jc w:val="both"/>
        <w:rPr>
          <w:rFonts w:ascii="Arial Narrow" w:hAnsi="Arial Narrow" w:cs="Arial"/>
          <w:b/>
          <w:sz w:val="24"/>
          <w:szCs w:val="18"/>
        </w:rPr>
      </w:pPr>
      <w:r>
        <w:rPr>
          <w:rFonts w:ascii="Arial Narrow" w:hAnsi="Arial Narrow" w:cs="Arial"/>
          <w:b/>
          <w:sz w:val="24"/>
          <w:szCs w:val="18"/>
        </w:rPr>
        <w:t>En el ejemplo planteado ¿Consideras que es correcta y legal la posición del juez y secretario?</w:t>
      </w:r>
    </w:p>
    <w:p w:rsidR="00696786" w:rsidRPr="00696786" w:rsidRDefault="00696786" w:rsidP="00696786">
      <w:pPr>
        <w:pStyle w:val="Prrafodelista"/>
        <w:numPr>
          <w:ilvl w:val="0"/>
          <w:numId w:val="6"/>
        </w:numPr>
        <w:spacing w:line="360" w:lineRule="auto"/>
        <w:jc w:val="both"/>
        <w:rPr>
          <w:rFonts w:ascii="Arial Narrow" w:hAnsi="Arial Narrow" w:cs="Arial"/>
          <w:sz w:val="24"/>
          <w:szCs w:val="18"/>
        </w:rPr>
      </w:pPr>
      <w:r>
        <w:rPr>
          <w:rFonts w:ascii="Arial Narrow" w:hAnsi="Arial Narrow" w:cs="Arial"/>
          <w:b/>
          <w:sz w:val="24"/>
          <w:szCs w:val="18"/>
        </w:rPr>
        <w:t>Es correcta, porque:</w:t>
      </w:r>
      <w:r>
        <w:rPr>
          <w:rFonts w:ascii="Arial Narrow" w:hAnsi="Arial Narrow" w:cs="Arial"/>
          <w:b/>
          <w:sz w:val="24"/>
          <w:szCs w:val="18"/>
        </w:rPr>
        <w:tab/>
        <w:t>B. No es correcta porque:</w:t>
      </w:r>
    </w:p>
    <w:p w:rsidR="00713762" w:rsidRDefault="00696786" w:rsidP="00696786">
      <w:pPr>
        <w:spacing w:line="360" w:lineRule="auto"/>
        <w:ind w:left="720"/>
        <w:jc w:val="both"/>
        <w:rPr>
          <w:rFonts w:ascii="Arial Narrow" w:hAnsi="Arial Narrow" w:cs="Arial"/>
          <w:sz w:val="24"/>
          <w:szCs w:val="18"/>
        </w:rPr>
      </w:pPr>
      <w:r>
        <w:rPr>
          <w:rFonts w:ascii="Arial Narrow" w:hAnsi="Arial Narrow" w:cs="Arial"/>
          <w:sz w:val="24"/>
          <w:szCs w:val="18"/>
        </w:rPr>
        <w:t>R// Por lo planteado en el caso, alguna perturbación está provocando la señora Ramos</w:t>
      </w:r>
      <w:r w:rsidR="00306C09">
        <w:rPr>
          <w:rFonts w:ascii="Arial Narrow" w:hAnsi="Arial Narrow" w:cs="Arial"/>
          <w:sz w:val="24"/>
          <w:szCs w:val="18"/>
        </w:rPr>
        <w:t xml:space="preserve"> y a tenor de ello el secretario persiste en la orden de la jueza, compártase que es correcto el actuar de la jueza si desde la perspectiva legal se ve;</w:t>
      </w:r>
      <w:r w:rsidR="00713762">
        <w:rPr>
          <w:rFonts w:ascii="Arial Narrow" w:hAnsi="Arial Narrow" w:cs="Arial"/>
          <w:sz w:val="24"/>
          <w:szCs w:val="18"/>
        </w:rPr>
        <w:t xml:space="preserve"> pero no es el art. 32 el fundamento idóneo para tal posición, pues en el art. 32 de regula otro tipo de publicidad. Sino fundamentarlo en el art. 6 literal e), que es donde el (la) juez (a) puede retirar a quien perturbe la audiencia en su curso.</w:t>
      </w:r>
    </w:p>
    <w:p w:rsidR="00306C09" w:rsidRDefault="00306C09" w:rsidP="00696786">
      <w:pPr>
        <w:spacing w:line="360" w:lineRule="auto"/>
        <w:ind w:left="720"/>
        <w:jc w:val="both"/>
        <w:rPr>
          <w:rFonts w:ascii="Arial Narrow" w:hAnsi="Arial Narrow" w:cs="Arial"/>
          <w:sz w:val="24"/>
          <w:szCs w:val="18"/>
        </w:rPr>
      </w:pPr>
      <w:r>
        <w:rPr>
          <w:rFonts w:ascii="Arial Narrow" w:hAnsi="Arial Narrow" w:cs="Arial"/>
          <w:b/>
          <w:sz w:val="24"/>
          <w:szCs w:val="18"/>
        </w:rPr>
        <w:t xml:space="preserve">¿Existe a tu criterio, contradicción entre los artículos </w:t>
      </w:r>
      <w:r w:rsidR="00713762">
        <w:rPr>
          <w:rFonts w:ascii="Arial Narrow" w:hAnsi="Arial Narrow" w:cs="Arial"/>
          <w:b/>
          <w:sz w:val="24"/>
          <w:szCs w:val="18"/>
        </w:rPr>
        <w:t>3 y literal c) y 32 de la LPF? A. Si existe contradicción, porque:</w:t>
      </w:r>
      <w:r w:rsidR="00713762">
        <w:rPr>
          <w:rFonts w:ascii="Arial Narrow" w:hAnsi="Arial Narrow" w:cs="Arial"/>
          <w:b/>
          <w:sz w:val="24"/>
          <w:szCs w:val="18"/>
        </w:rPr>
        <w:tab/>
      </w:r>
      <w:r w:rsidR="00713762" w:rsidRPr="00713762">
        <w:rPr>
          <w:rFonts w:ascii="Arial Narrow" w:hAnsi="Arial Narrow" w:cs="Arial"/>
          <w:b/>
          <w:sz w:val="24"/>
          <w:szCs w:val="18"/>
          <w:u w:val="single"/>
        </w:rPr>
        <w:t>B. No existe contradicción, porque:</w:t>
      </w:r>
      <w:r w:rsidR="00713762">
        <w:rPr>
          <w:rFonts w:ascii="Arial Narrow" w:hAnsi="Arial Narrow" w:cs="Arial"/>
          <w:b/>
          <w:sz w:val="24"/>
          <w:szCs w:val="18"/>
        </w:rPr>
        <w:t xml:space="preserve"> </w:t>
      </w:r>
      <w:r w:rsidR="00713762" w:rsidRPr="00713762">
        <w:rPr>
          <w:rFonts w:ascii="Arial Narrow" w:hAnsi="Arial Narrow" w:cs="Arial"/>
          <w:sz w:val="24"/>
          <w:szCs w:val="18"/>
        </w:rPr>
        <w:t>Ambos artícu</w:t>
      </w:r>
      <w:r w:rsidR="00713762">
        <w:rPr>
          <w:rFonts w:ascii="Arial Narrow" w:hAnsi="Arial Narrow" w:cs="Arial"/>
          <w:sz w:val="24"/>
          <w:szCs w:val="18"/>
        </w:rPr>
        <w:t xml:space="preserve">los hacen alusión a diferentes tipos de publicidad, que asemejado a lo que manifiesta </w:t>
      </w:r>
      <w:proofErr w:type="spellStart"/>
      <w:r w:rsidR="00713762">
        <w:rPr>
          <w:rFonts w:ascii="Arial Narrow" w:hAnsi="Arial Narrow" w:cs="Arial"/>
          <w:sz w:val="24"/>
          <w:szCs w:val="18"/>
        </w:rPr>
        <w:t>Couture</w:t>
      </w:r>
      <w:proofErr w:type="spellEnd"/>
      <w:r w:rsidR="00713762">
        <w:rPr>
          <w:rFonts w:ascii="Arial Narrow" w:hAnsi="Arial Narrow" w:cs="Arial"/>
          <w:sz w:val="24"/>
          <w:szCs w:val="18"/>
        </w:rPr>
        <w:t>, se establece en el 3 la publicidad de las audiencias, y en el 32 la publicidad de los expedientes, por lo tanto se aduce que no estamos frente a una contradicción entre disposiciones legales, ni aun enmarcándolo en el caso anterior.</w:t>
      </w:r>
    </w:p>
    <w:p w:rsidR="000E250D" w:rsidRDefault="000E250D" w:rsidP="000E250D">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 xml:space="preserve">Analiza el siguiente caso práctico: </w:t>
      </w:r>
      <w:r>
        <w:rPr>
          <w:rFonts w:ascii="Arial Narrow" w:hAnsi="Arial Narrow" w:cs="Arial"/>
          <w:sz w:val="24"/>
          <w:szCs w:val="18"/>
        </w:rPr>
        <w:t>En un proceso de violencia intrafamiliar, previo a la celebración de la audiencia preliminar, se presenta la denunciante al juzgado con una abogada designada por una organización que defiende los derechos de las mujeres. La abogada que le acompaña solicita que se le extienda certificación de todas las actuaciones del proceso. A la petición de la abogada se le resuelve a lugar su petición a excepción de los estudios psicológicos, tal como lo señala el inc. Final del artículo 93 de la LPF.</w:t>
      </w:r>
    </w:p>
    <w:p w:rsidR="000E250D" w:rsidRDefault="000E250D" w:rsidP="000E250D">
      <w:pPr>
        <w:pStyle w:val="Prrafodelista"/>
        <w:spacing w:line="360" w:lineRule="auto"/>
        <w:jc w:val="both"/>
        <w:rPr>
          <w:rFonts w:ascii="Arial Narrow" w:hAnsi="Arial Narrow" w:cs="Arial"/>
          <w:sz w:val="24"/>
          <w:szCs w:val="18"/>
        </w:rPr>
      </w:pPr>
      <w:r>
        <w:rPr>
          <w:rFonts w:ascii="Arial Narrow" w:hAnsi="Arial Narrow" w:cs="Arial"/>
          <w:b/>
          <w:sz w:val="24"/>
          <w:szCs w:val="18"/>
        </w:rPr>
        <w:t>En el planteamiento anterior, ¿existe una limitación al principio de publicidad?</w:t>
      </w:r>
      <w:r>
        <w:rPr>
          <w:rFonts w:ascii="Arial Narrow" w:hAnsi="Arial Narrow" w:cs="Arial"/>
          <w:sz w:val="24"/>
          <w:szCs w:val="18"/>
        </w:rPr>
        <w:t xml:space="preserve"> </w:t>
      </w:r>
      <w:r>
        <w:rPr>
          <w:rFonts w:ascii="Arial Narrow" w:hAnsi="Arial Narrow" w:cs="Arial"/>
          <w:b/>
          <w:sz w:val="24"/>
          <w:szCs w:val="18"/>
        </w:rPr>
        <w:t xml:space="preserve">Sí – No, explique. </w:t>
      </w:r>
      <w:r>
        <w:rPr>
          <w:rFonts w:ascii="Arial Narrow" w:hAnsi="Arial Narrow" w:cs="Arial"/>
          <w:sz w:val="24"/>
          <w:szCs w:val="18"/>
        </w:rPr>
        <w:t xml:space="preserve">R// Sí existe una limitación al principio de publicidad, sin embargo el detalle radica en que la abogada que la acompaña no muestra –al menos en el planteamiento del caso- un poder para acreditar que es la </w:t>
      </w:r>
      <w:r>
        <w:rPr>
          <w:rFonts w:ascii="Arial Narrow" w:hAnsi="Arial Narrow" w:cs="Arial"/>
          <w:sz w:val="24"/>
          <w:szCs w:val="18"/>
        </w:rPr>
        <w:lastRenderedPageBreak/>
        <w:t>apoderada de la denunciante, por lo tanto lo que le ha resuelto a la abogada está en regla, ya que no podrán gozar de la publicidad del expediente</w:t>
      </w:r>
      <w:r w:rsidR="0004578D">
        <w:rPr>
          <w:rFonts w:ascii="Arial Narrow" w:hAnsi="Arial Narrow" w:cs="Arial"/>
          <w:sz w:val="24"/>
          <w:szCs w:val="18"/>
        </w:rPr>
        <w:t xml:space="preserve"> los que no ostenten las calidades contenidas en el art. 93 –apoderado o representante legal- específicamente si de estudios psicológicos o psicosociales se trata.</w:t>
      </w:r>
    </w:p>
    <w:p w:rsidR="0004578D" w:rsidRPr="0004578D" w:rsidRDefault="0004578D" w:rsidP="0004578D">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Analiza y has un resumen de las ideas fundamentales contenidas en las siguientes afirmaciones:</w:t>
      </w:r>
    </w:p>
    <w:p w:rsidR="0004578D" w:rsidRDefault="0004578D" w:rsidP="0004578D">
      <w:pPr>
        <w:pStyle w:val="Prrafodelista"/>
        <w:spacing w:line="360" w:lineRule="auto"/>
        <w:jc w:val="both"/>
        <w:rPr>
          <w:rFonts w:ascii="Arial Narrow" w:hAnsi="Arial Narrow" w:cs="Arial"/>
          <w:b/>
          <w:sz w:val="24"/>
          <w:szCs w:val="18"/>
        </w:rPr>
      </w:pPr>
      <w:r>
        <w:rPr>
          <w:rFonts w:ascii="Arial Narrow" w:hAnsi="Arial Narrow" w:cs="Arial"/>
          <w:sz w:val="24"/>
          <w:szCs w:val="18"/>
        </w:rPr>
        <w:t xml:space="preserve">“Las ventajas de la oralidad pueden resumirse en facilitar los principios de investigación, inmediación, concentración y publicidad (...) En lo referente a la actividad de búsqueda de la verdad material el proceso oral ofrece una magnifica </w:t>
      </w:r>
      <w:r w:rsidR="00411D6F">
        <w:rPr>
          <w:rFonts w:ascii="Arial Narrow" w:hAnsi="Arial Narrow" w:cs="Arial"/>
          <w:sz w:val="24"/>
          <w:szCs w:val="18"/>
        </w:rPr>
        <w:t xml:space="preserve">ayuda al órgano jurisdiccional, a través del diálogo se puede descubrir más rápidamente el asunto de hecho, así como puede esclarecerse más rápidamente mediante las preguntas directas y espontaneas que practiquen in </w:t>
      </w:r>
      <w:proofErr w:type="spellStart"/>
      <w:r w:rsidR="00411D6F">
        <w:rPr>
          <w:rFonts w:ascii="Arial Narrow" w:hAnsi="Arial Narrow" w:cs="Arial"/>
          <w:sz w:val="24"/>
          <w:szCs w:val="18"/>
        </w:rPr>
        <w:t>conteninenti</w:t>
      </w:r>
      <w:proofErr w:type="spellEnd"/>
      <w:r w:rsidR="00411D6F">
        <w:rPr>
          <w:rFonts w:ascii="Arial Narrow" w:hAnsi="Arial Narrow" w:cs="Arial"/>
          <w:sz w:val="24"/>
          <w:szCs w:val="18"/>
        </w:rPr>
        <w:t xml:space="preserve"> los sujetos procesales. En segundo lugar la oralidad requiere la inmediación del órgano jurisdiccional, quien se ve impedido a delegar funciones tan importantes como la práctica de la prueba. Además, la presencia física del juez en la aportación de los hechos favorece un mayor convencimiento sobre la credibilidad de los mismos, al poder apreciar datos no exentos de importancia, como son los gestos de turbación, sorpresa y análogos de las partes y testigos. Finalmente, el proceso oral es por esencia público, tanto para las partes (publicidad relativa) como para la sociedad (publicidad absoluta), para quien la oralidad constituye un presupuesto indispensable con todos los efectos favorables que la publicidad conlleva en el control público de la actividad jurisdiccional” </w:t>
      </w:r>
      <w:r w:rsidR="00411D6F">
        <w:rPr>
          <w:rFonts w:ascii="Arial Narrow" w:hAnsi="Arial Narrow" w:cs="Arial"/>
          <w:b/>
          <w:sz w:val="24"/>
          <w:szCs w:val="18"/>
        </w:rPr>
        <w:t>(JUAN VICENTE GIMENO SENDRA).</w:t>
      </w:r>
    </w:p>
    <w:p w:rsidR="00B81E14" w:rsidRDefault="00B81E14" w:rsidP="0004578D">
      <w:pPr>
        <w:pStyle w:val="Prrafodelista"/>
        <w:spacing w:line="360" w:lineRule="auto"/>
        <w:jc w:val="both"/>
        <w:rPr>
          <w:rFonts w:ascii="Arial Narrow" w:hAnsi="Arial Narrow" w:cs="Arial"/>
          <w:b/>
          <w:sz w:val="24"/>
          <w:szCs w:val="18"/>
        </w:rPr>
      </w:pPr>
    </w:p>
    <w:p w:rsidR="00795954" w:rsidRDefault="00795954" w:rsidP="0004578D">
      <w:pPr>
        <w:pStyle w:val="Prrafodelista"/>
        <w:spacing w:line="360" w:lineRule="auto"/>
        <w:jc w:val="both"/>
        <w:rPr>
          <w:rFonts w:ascii="Arial Narrow" w:hAnsi="Arial Narrow" w:cs="Arial"/>
          <w:b/>
          <w:sz w:val="24"/>
          <w:szCs w:val="18"/>
        </w:rPr>
      </w:pPr>
      <w:r>
        <w:rPr>
          <w:rFonts w:ascii="Arial Narrow" w:hAnsi="Arial Narrow" w:cs="Arial"/>
          <w:b/>
          <w:sz w:val="24"/>
          <w:szCs w:val="18"/>
        </w:rPr>
        <w:t>ANALISIS:</w:t>
      </w:r>
    </w:p>
    <w:p w:rsidR="00B81E14" w:rsidRDefault="00B81E14" w:rsidP="0004578D">
      <w:pPr>
        <w:pStyle w:val="Prrafodelista"/>
        <w:spacing w:line="360" w:lineRule="auto"/>
        <w:jc w:val="both"/>
        <w:rPr>
          <w:rFonts w:ascii="Arial Narrow" w:hAnsi="Arial Narrow" w:cs="Arial"/>
          <w:b/>
          <w:sz w:val="24"/>
          <w:szCs w:val="18"/>
        </w:rPr>
      </w:pPr>
    </w:p>
    <w:p w:rsidR="00795954" w:rsidRDefault="00795954" w:rsidP="0004578D">
      <w:pPr>
        <w:pStyle w:val="Prrafodelista"/>
        <w:spacing w:line="360" w:lineRule="auto"/>
        <w:jc w:val="both"/>
        <w:rPr>
          <w:rFonts w:ascii="Arial Narrow" w:hAnsi="Arial Narrow" w:cs="Arial"/>
          <w:sz w:val="24"/>
          <w:szCs w:val="18"/>
        </w:rPr>
      </w:pPr>
      <w:r>
        <w:rPr>
          <w:rFonts w:ascii="Arial Narrow" w:hAnsi="Arial Narrow" w:cs="Arial"/>
          <w:sz w:val="24"/>
          <w:szCs w:val="18"/>
        </w:rPr>
        <w:t>Puede iniciarse del ideal de que, en efecto la oralidad facilita la implementación de los principios de inmediación, publicidad y concentración; sin embargo el marco de la oralidad engloba situaciones que a la larga</w:t>
      </w:r>
      <w:r w:rsidR="00AD590F">
        <w:rPr>
          <w:rFonts w:ascii="Arial Narrow" w:hAnsi="Arial Narrow" w:cs="Arial"/>
          <w:sz w:val="24"/>
          <w:szCs w:val="18"/>
        </w:rPr>
        <w:t>,</w:t>
      </w:r>
      <w:r>
        <w:rPr>
          <w:rFonts w:ascii="Arial Narrow" w:hAnsi="Arial Narrow" w:cs="Arial"/>
          <w:sz w:val="24"/>
          <w:szCs w:val="18"/>
        </w:rPr>
        <w:t xml:space="preserve"> si cumplen con el fin de tutelar de todas las maneras posibles derechos en cuanto al principio de publicidad, limita a quien de buena de fe se interesa</w:t>
      </w:r>
      <w:r w:rsidR="00AD590F">
        <w:rPr>
          <w:rFonts w:ascii="Arial Narrow" w:hAnsi="Arial Narrow" w:cs="Arial"/>
          <w:sz w:val="24"/>
          <w:szCs w:val="18"/>
        </w:rPr>
        <w:t xml:space="preserve"> por saber o estar informado de las ideas jurídicas que se ponen de manifiesto en el proceso de familia. En lo referente a la factibilidad que el proceso oral ofrece para la búsqueda de la verdad material, se está de acuerdo, sin embargo que se dialogue, que se interactúe en persona, que interrogue de manera pronta y célere no significa que el resultado será llegar a la verdad material, porque así como existe en el sistema actual un predominio de la oralidad sobre la escrituralidad, hay mayores posibilidades de que sea la verdad formal la prevalezca en este sentido.</w:t>
      </w:r>
    </w:p>
    <w:p w:rsidR="00AD590F" w:rsidRDefault="00AD590F" w:rsidP="0004578D">
      <w:pPr>
        <w:pStyle w:val="Prrafodelista"/>
        <w:spacing w:line="360" w:lineRule="auto"/>
        <w:jc w:val="both"/>
        <w:rPr>
          <w:rFonts w:ascii="Arial Narrow" w:hAnsi="Arial Narrow" w:cs="Arial"/>
          <w:sz w:val="24"/>
          <w:szCs w:val="18"/>
        </w:rPr>
      </w:pPr>
    </w:p>
    <w:p w:rsidR="00B81E14" w:rsidRDefault="00B81E14" w:rsidP="00B81E14">
      <w:pPr>
        <w:pStyle w:val="Prrafodelista"/>
        <w:spacing w:line="360" w:lineRule="auto"/>
        <w:jc w:val="both"/>
        <w:rPr>
          <w:rFonts w:ascii="Arial Narrow" w:hAnsi="Arial Narrow" w:cs="Arial"/>
          <w:sz w:val="24"/>
          <w:szCs w:val="18"/>
        </w:rPr>
      </w:pPr>
    </w:p>
    <w:p w:rsidR="00AD590F" w:rsidRDefault="00B81E14" w:rsidP="00B81E14">
      <w:pPr>
        <w:pStyle w:val="Prrafodelista"/>
        <w:spacing w:line="360" w:lineRule="auto"/>
        <w:jc w:val="both"/>
        <w:rPr>
          <w:rFonts w:ascii="Arial Narrow" w:hAnsi="Arial Narrow" w:cs="Arial"/>
          <w:sz w:val="24"/>
          <w:szCs w:val="18"/>
        </w:rPr>
      </w:pPr>
      <w:r>
        <w:rPr>
          <w:rFonts w:ascii="Arial Narrow" w:hAnsi="Arial Narrow" w:cs="Arial"/>
          <w:sz w:val="24"/>
          <w:szCs w:val="18"/>
        </w:rPr>
        <w:lastRenderedPageBreak/>
        <w:t xml:space="preserve">Pero la idea alusiva al principio de inmediación, ¿Qué implica a tenor de lo planteado en el párrafo anterior? Ya que sólo hace referencia a la prueba, será que ¿Sólo en cuanto a las pruebas operará la indelegabilidad de atribuciones propias del juez? ¿Qué sucede en la práctica realmente?  </w:t>
      </w:r>
      <w:r w:rsidRPr="00B81E14">
        <w:rPr>
          <w:rFonts w:ascii="Arial Narrow" w:hAnsi="Arial Narrow" w:cs="Arial"/>
          <w:sz w:val="24"/>
          <w:szCs w:val="18"/>
        </w:rPr>
        <w:t>Entonces pues, las respuestas a esta serie de interrogantes se encuentran en la práctica misma; es de recordar que existe la supletoriedad cuando la LPF no aclara determinadas situaciones, del Código Procesal Civil y Mercantil, en cuanto al auxilio judicial se refiere, haciendo uso de los exhortos rogatorios, o de otra índole, dependiendo del caso en cuestión. La idea es, no permitir que por actuaciones como: la inasistencia de la persona juzgadora a las audiencias, se vea reflejada la violación a los derechos no sólo en el ámbito adjetivo, sino también sustantivo.</w:t>
      </w:r>
    </w:p>
    <w:p w:rsidR="00D94058" w:rsidRPr="00B81E14" w:rsidRDefault="00D94058" w:rsidP="00B81E14">
      <w:pPr>
        <w:pStyle w:val="Prrafodelista"/>
        <w:spacing w:line="360" w:lineRule="auto"/>
        <w:jc w:val="both"/>
        <w:rPr>
          <w:rFonts w:ascii="Arial Narrow" w:hAnsi="Arial Narrow" w:cs="Arial"/>
          <w:sz w:val="24"/>
          <w:szCs w:val="18"/>
        </w:rPr>
      </w:pPr>
    </w:p>
    <w:p w:rsidR="00B81E14" w:rsidRDefault="00B81E14" w:rsidP="0004578D">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Y lo anterior –el hecho de que la presencia física del juez al aportar hechos, otorga mayor credibilidad a los mismos- no sólo es cuestión de crédito o de avalar las cuestiones en aporte por el hecho de que el juez los presenció; sino que como la doctrina manifiesta, en opiniones por autores ya citados –White, Echandía, otros- </w:t>
      </w:r>
      <w:r w:rsidR="00D94058">
        <w:rPr>
          <w:rFonts w:ascii="Arial Narrow" w:hAnsi="Arial Narrow" w:cs="Arial"/>
          <w:sz w:val="24"/>
          <w:szCs w:val="18"/>
        </w:rPr>
        <w:t>no puede emitir una resolución o fallo la persona juzgadora que no presenció, recibió y valoró la prueba. Es ahí donde realmente se aplica el principio de inmediación. De igual manera pone de manifiesto el principio de publicidad, categorizándolo en una nueva clasificación: Relativa y absoluta, pero no como en apariencia se pueda entender, sino más bien haciendo referencia al efecto inter parte en la relativa y erga omnes –no así sólo para fines educativos- para la sociedad. Diversos principios que se ven reflejados en el orden de ideas anterior, que proporcionan facultades para expresar como jurisconsultos, si se está del todo de acuerdo con ellas.</w:t>
      </w:r>
    </w:p>
    <w:p w:rsidR="00D94058" w:rsidRDefault="00D94058" w:rsidP="00D94058">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 xml:space="preserve">¿Por qué se dice que el principio de oralidad favorece la concreción de los principios de la inmediación, concentración y publicidad en el proceso? Explica a través de un ejemplo: </w:t>
      </w:r>
      <w:r>
        <w:rPr>
          <w:rFonts w:ascii="Arial Narrow" w:hAnsi="Arial Narrow" w:cs="Arial"/>
          <w:sz w:val="24"/>
          <w:szCs w:val="18"/>
        </w:rPr>
        <w:t>R// La oralidad en la inmediación: Porque el juez es quien debe presenciar todas las actuaciones posibles, y no delegar atribuciones propias de la calidad que ostenta –su cargo-; concretamente en la práctica de prueba de ADN, en un reconocimiento de paternidad judicial o forzosa. 135 Código de Familia –de ahora en adelante C.F.-</w:t>
      </w:r>
      <w:r w:rsidR="00283E57">
        <w:rPr>
          <w:rFonts w:ascii="Arial Narrow" w:hAnsi="Arial Narrow" w:cs="Arial"/>
          <w:sz w:val="24"/>
          <w:szCs w:val="18"/>
        </w:rPr>
        <w:t>.</w:t>
      </w:r>
    </w:p>
    <w:p w:rsidR="00283E57" w:rsidRDefault="00283E57" w:rsidP="00283E57">
      <w:pPr>
        <w:pStyle w:val="Prrafodelista"/>
        <w:spacing w:line="360" w:lineRule="auto"/>
        <w:jc w:val="both"/>
        <w:rPr>
          <w:rFonts w:ascii="Arial Narrow" w:hAnsi="Arial Narrow" w:cs="Arial"/>
          <w:sz w:val="24"/>
          <w:szCs w:val="18"/>
        </w:rPr>
      </w:pPr>
      <w:r>
        <w:rPr>
          <w:rFonts w:ascii="Arial Narrow" w:hAnsi="Arial Narrow" w:cs="Arial"/>
          <w:sz w:val="24"/>
          <w:szCs w:val="18"/>
        </w:rPr>
        <w:t>La oralidad en la concreción de la concentración: Deben realizarse diligencias que sólo dada la naturaleza del caso, sean menester realizar; en el caso de un matrimonio, en el que también quiera reconocerse el hijo, hijos, puede hacerse en un mismo acto. Art. 143 del C.F, numeral segundo.</w:t>
      </w:r>
    </w:p>
    <w:p w:rsidR="00283E57" w:rsidRDefault="00283E57" w:rsidP="00283E57">
      <w:pPr>
        <w:pStyle w:val="Prrafodelista"/>
        <w:spacing w:line="360" w:lineRule="auto"/>
        <w:jc w:val="both"/>
        <w:rPr>
          <w:rFonts w:ascii="Arial Narrow" w:hAnsi="Arial Narrow" w:cs="Arial"/>
          <w:sz w:val="24"/>
          <w:szCs w:val="18"/>
        </w:rPr>
      </w:pPr>
      <w:r>
        <w:rPr>
          <w:rFonts w:ascii="Arial Narrow" w:hAnsi="Arial Narrow" w:cs="Arial"/>
          <w:sz w:val="24"/>
          <w:szCs w:val="18"/>
        </w:rPr>
        <w:t>La oralidad en la publicidad: Ejemplo genérico de ello, consiste en que la oralidad se pone de manifiesto en su mayor extensión en este principio; publicidad del expediente, art. 32 LPF.</w:t>
      </w:r>
    </w:p>
    <w:p w:rsidR="00283E57" w:rsidRPr="00344007" w:rsidRDefault="00344007" w:rsidP="00283E57">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lastRenderedPageBreak/>
        <w:t>Analiza las siguientes disposiciones legales y responde fundamentando jurídicamente las preguntas que a continuación se te formulan:</w:t>
      </w:r>
    </w:p>
    <w:p w:rsidR="00344007" w:rsidRDefault="00344007" w:rsidP="00344007">
      <w:pPr>
        <w:pStyle w:val="Prrafodelista"/>
        <w:numPr>
          <w:ilvl w:val="0"/>
          <w:numId w:val="7"/>
        </w:numPr>
        <w:spacing w:line="360" w:lineRule="auto"/>
        <w:jc w:val="both"/>
        <w:rPr>
          <w:rFonts w:ascii="Arial Narrow" w:hAnsi="Arial Narrow" w:cs="Arial"/>
          <w:sz w:val="24"/>
          <w:szCs w:val="18"/>
        </w:rPr>
      </w:pPr>
      <w:r>
        <w:rPr>
          <w:rFonts w:ascii="Arial Narrow" w:hAnsi="Arial Narrow" w:cs="Arial"/>
          <w:sz w:val="24"/>
          <w:szCs w:val="18"/>
        </w:rPr>
        <w:t>El art. 60 de la LPF establece que los incidentes “deberán” promoverse por escrito, salvo los planteados en audiencia que se “podrán” plantear verbalmente. Como esta disposición dice que los incidentes planteados en audiencia se “podrán” hacer verbalmente: ¿A discreción Juez o jueza? Sí, porque______ No, porque_____. Fundamenta tu respuesta y no dejes de relacionar la misma con el principio de oralidad.</w:t>
      </w:r>
    </w:p>
    <w:p w:rsidR="00344007" w:rsidRDefault="00701888" w:rsidP="00344007">
      <w:pPr>
        <w:pStyle w:val="Prrafodelista"/>
        <w:spacing w:line="360" w:lineRule="auto"/>
        <w:jc w:val="both"/>
        <w:rPr>
          <w:rFonts w:ascii="Arial Narrow" w:hAnsi="Arial Narrow" w:cs="Arial"/>
          <w:sz w:val="24"/>
          <w:szCs w:val="18"/>
        </w:rPr>
      </w:pPr>
      <w:r>
        <w:rPr>
          <w:rFonts w:ascii="Arial Narrow" w:hAnsi="Arial Narrow" w:cs="Arial"/>
          <w:sz w:val="24"/>
          <w:szCs w:val="18"/>
        </w:rPr>
        <w:t>R// No, no es que sea bajo discreción del juez, hay que recordar que cuando se actúa a tenor de lo que las disposiciones legales establecen, se entiende que es por mandato legal, el término “podrán” a criterio del grupo se adecúa dependiendo la naturaleza de donde provenga el incidente; si los apoderados o representantes legales no están atentos al desarrollo de las audiencias es lógico que no podrán hacer uso de derechos, como la defensa o contradicción. Cabe mencionar que al promover un incidente no se requiere abrir un nuevo expediente. Arts. 57 y 60 de la LPF.</w:t>
      </w:r>
    </w:p>
    <w:p w:rsidR="00701888" w:rsidRDefault="00701888" w:rsidP="00701888">
      <w:pPr>
        <w:pStyle w:val="Prrafodelista"/>
        <w:numPr>
          <w:ilvl w:val="0"/>
          <w:numId w:val="7"/>
        </w:numPr>
        <w:spacing w:line="360" w:lineRule="auto"/>
        <w:jc w:val="both"/>
        <w:rPr>
          <w:rFonts w:ascii="Arial Narrow" w:hAnsi="Arial Narrow" w:cs="Arial"/>
          <w:sz w:val="24"/>
          <w:szCs w:val="18"/>
        </w:rPr>
      </w:pPr>
      <w:r>
        <w:rPr>
          <w:rFonts w:ascii="Arial Narrow" w:hAnsi="Arial Narrow" w:cs="Arial"/>
          <w:sz w:val="24"/>
          <w:szCs w:val="18"/>
        </w:rPr>
        <w:t>El art. 3, letra b) de la LPF indica que el juez o jueza debe impulsar el proceso de manera oficiosa. En tal sentido, debe evitar toda diligencia innecesaria y evitar que se paralice. Analiza la disposición y reflexiona:</w:t>
      </w:r>
    </w:p>
    <w:p w:rsidR="00701888" w:rsidRDefault="00701888" w:rsidP="00701888">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¿Cuáles serían los límites, si es que los hay, a dicha atribución del juez o jueza? ¿Qué principios se concretizan en la misma? R// </w:t>
      </w:r>
      <w:r w:rsidR="00C82E74">
        <w:rPr>
          <w:rFonts w:ascii="Arial Narrow" w:hAnsi="Arial Narrow" w:cs="Arial"/>
          <w:sz w:val="24"/>
          <w:szCs w:val="18"/>
        </w:rPr>
        <w:t>Uno de los límites más cruciales, es el consistente en que las partes pueden iniciar el proceso, además el hecho que el juez impulse el proceso no implica que las partes no puedan peticionar, es de recordar que el principio de oficiosidad se pone de manifiesto en muchas ocasiones cuando el proceso ya ha iniciado a instancia de parte. Art. 3 literal a). Por otra parte los principios que se concretizan en el impulso oficioso del proceso</w:t>
      </w:r>
      <w:r w:rsidR="001954B9">
        <w:rPr>
          <w:rFonts w:ascii="Arial Narrow" w:hAnsi="Arial Narrow" w:cs="Arial"/>
          <w:sz w:val="24"/>
          <w:szCs w:val="18"/>
        </w:rPr>
        <w:t>, son el inquisitivo, y aunado a ello sea que se inicie o impulse el proceso de manera oficiosa, deben respetarse y garantizarse el principio de imparcialidad en el transcurso del mismo. Art. 41 LPF.</w:t>
      </w:r>
    </w:p>
    <w:p w:rsidR="00B95944" w:rsidRPr="00B95944" w:rsidRDefault="001954B9" w:rsidP="001954B9">
      <w:pPr>
        <w:pStyle w:val="Prrafodelista"/>
        <w:numPr>
          <w:ilvl w:val="0"/>
          <w:numId w:val="7"/>
        </w:numPr>
        <w:spacing w:line="360" w:lineRule="auto"/>
        <w:jc w:val="both"/>
        <w:rPr>
          <w:rFonts w:ascii="Arial Narrow" w:hAnsi="Arial Narrow" w:cs="Arial"/>
          <w:sz w:val="24"/>
          <w:szCs w:val="18"/>
        </w:rPr>
      </w:pPr>
      <w:r w:rsidRPr="001954B9">
        <w:rPr>
          <w:rFonts w:ascii="Arial Narrow" w:hAnsi="Arial Narrow" w:cs="Arial"/>
          <w:sz w:val="24"/>
          <w:szCs w:val="18"/>
        </w:rPr>
        <w:t>En un foro de discusión universitaria, sobre aspectos procesales, lo invitan a usted como juez para que diserte y le plantean el siguiente caso: “</w:t>
      </w:r>
      <w:r>
        <w:rPr>
          <w:rFonts w:ascii="Arial Narrow" w:hAnsi="Arial Narrow" w:cs="Arial"/>
          <w:sz w:val="24"/>
          <w:szCs w:val="18"/>
        </w:rPr>
        <w:t>En un proceso “x”, el actor indicó en la demanda que la demandada residía en el Estado de Virginia, Estados Unidos de América</w:t>
      </w:r>
      <w:r w:rsidR="00732100">
        <w:rPr>
          <w:rFonts w:ascii="Arial Narrow" w:hAnsi="Arial Narrow" w:cs="Arial"/>
          <w:sz w:val="24"/>
          <w:szCs w:val="18"/>
        </w:rPr>
        <w:t>, proporcionando la dirección exacta. En razón de ello solicitó su emplazamiento por medio de suplicatorio, efectivamente se ordenó el emplazamiento por suplicatorio y se envió el oficio y documentación anexa a la Corte Suprema de Justicia, a fin de que la diligenciara el mismo. Desde la fecha de la admisión de la demanda</w:t>
      </w:r>
      <w:r w:rsidR="00F943D4">
        <w:rPr>
          <w:rFonts w:ascii="Arial Narrow" w:hAnsi="Arial Narrow" w:cs="Arial"/>
          <w:sz w:val="24"/>
          <w:szCs w:val="18"/>
        </w:rPr>
        <w:t xml:space="preserve"> han transcurrido dos años, sin que la diligencia se haya practicado. Acto seguido le formulan la siguiente pregunta: </w:t>
      </w:r>
      <w:r w:rsidR="00B95944">
        <w:rPr>
          <w:rFonts w:ascii="Arial Narrow" w:hAnsi="Arial Narrow" w:cs="Arial"/>
          <w:sz w:val="24"/>
          <w:szCs w:val="18"/>
        </w:rPr>
        <w:t xml:space="preserve">1. </w:t>
      </w:r>
      <w:r w:rsidR="00F943D4">
        <w:rPr>
          <w:rFonts w:ascii="Arial Narrow" w:hAnsi="Arial Narrow" w:cs="Arial"/>
          <w:b/>
          <w:sz w:val="24"/>
          <w:szCs w:val="18"/>
        </w:rPr>
        <w:t xml:space="preserve">¿Qué posibilidades legales habrían para evitar que el proceso siga paralizado?... </w:t>
      </w:r>
    </w:p>
    <w:p w:rsidR="001954B9" w:rsidRPr="00EF11E5" w:rsidRDefault="00F943D4" w:rsidP="00EF11E5">
      <w:pPr>
        <w:pStyle w:val="Prrafodelista"/>
        <w:numPr>
          <w:ilvl w:val="0"/>
          <w:numId w:val="4"/>
        </w:numPr>
        <w:spacing w:line="360" w:lineRule="auto"/>
        <w:jc w:val="both"/>
        <w:rPr>
          <w:rFonts w:ascii="Arial Narrow" w:hAnsi="Arial Narrow" w:cs="Arial"/>
          <w:sz w:val="24"/>
          <w:szCs w:val="18"/>
        </w:rPr>
      </w:pPr>
      <w:proofErr w:type="gramStart"/>
      <w:r w:rsidRPr="00EF11E5">
        <w:rPr>
          <w:rFonts w:ascii="Arial Narrow" w:hAnsi="Arial Narrow" w:cs="Arial"/>
          <w:b/>
          <w:sz w:val="24"/>
          <w:szCs w:val="18"/>
        </w:rPr>
        <w:lastRenderedPageBreak/>
        <w:t>¿</w:t>
      </w:r>
      <w:proofErr w:type="gramEnd"/>
      <w:r w:rsidRPr="00EF11E5">
        <w:rPr>
          <w:rFonts w:ascii="Arial Narrow" w:hAnsi="Arial Narrow" w:cs="Arial"/>
          <w:b/>
          <w:sz w:val="24"/>
          <w:szCs w:val="18"/>
        </w:rPr>
        <w:t>Puede usted como juez o jueza hacer uso de un procedimien</w:t>
      </w:r>
      <w:r w:rsidR="00B95944" w:rsidRPr="00EF11E5">
        <w:rPr>
          <w:rFonts w:ascii="Arial Narrow" w:hAnsi="Arial Narrow" w:cs="Arial"/>
          <w:b/>
          <w:sz w:val="24"/>
          <w:szCs w:val="18"/>
        </w:rPr>
        <w:t>to distinto al señalado en los Arts. Del 27 al 31 del Código de Procedimientos Civiles</w:t>
      </w:r>
      <w:proofErr w:type="gramStart"/>
      <w:r w:rsidR="00B95944" w:rsidRPr="00EF11E5">
        <w:rPr>
          <w:rFonts w:ascii="Arial Narrow" w:hAnsi="Arial Narrow" w:cs="Arial"/>
          <w:b/>
          <w:sz w:val="24"/>
          <w:szCs w:val="18"/>
        </w:rPr>
        <w:t>?</w:t>
      </w:r>
      <w:proofErr w:type="gramEnd"/>
      <w:r w:rsidR="00B95944" w:rsidRPr="00EF11E5">
        <w:rPr>
          <w:rFonts w:ascii="Arial Narrow" w:hAnsi="Arial Narrow" w:cs="Arial"/>
          <w:b/>
          <w:sz w:val="24"/>
          <w:szCs w:val="18"/>
        </w:rPr>
        <w:t xml:space="preserve"> </w:t>
      </w:r>
      <w:r w:rsidR="00B95944" w:rsidRPr="00EF11E5">
        <w:rPr>
          <w:rFonts w:ascii="Arial Narrow" w:hAnsi="Arial Narrow" w:cs="Arial"/>
          <w:sz w:val="24"/>
          <w:szCs w:val="18"/>
        </w:rPr>
        <w:t xml:space="preserve">R// Para responder a la primer interrogante; </w:t>
      </w:r>
      <w:r w:rsidR="00EF11E5" w:rsidRPr="00EF11E5">
        <w:rPr>
          <w:rFonts w:ascii="Arial Narrow" w:hAnsi="Arial Narrow" w:cs="Arial"/>
          <w:sz w:val="24"/>
          <w:szCs w:val="18"/>
        </w:rPr>
        <w:t>las posibilidades legales y no dejando de relacionar los principios serían: Si se tiene esperando el diligenciamiento del suplicatorio por dos años, debe solicitarse un informe a la secretaría de la Corte Suprema de Justicia, en donde se pongan de manifiesto si la o las causas por las cuales no se ha diligenciado el suplicatorio en relaciona a la dirección de la demandada, son imputables o no a las instancias pertinentes que debieron haber realizado el emplazamiento de la misma –demandada-. Posterior a ello, si por la paralización de dicho proceso se decreta alguna figura que intente ponerle fin al proceso, se debe apelar. Art. 152 del C.P.C.M y 3 de la LPF, literal b). y; art. 153 LPF. Del recurso de apelación.</w:t>
      </w:r>
    </w:p>
    <w:p w:rsidR="00EF11E5" w:rsidRDefault="00103B80" w:rsidP="00EF11E5">
      <w:pPr>
        <w:pStyle w:val="Prrafodelista"/>
        <w:spacing w:line="360" w:lineRule="auto"/>
        <w:jc w:val="both"/>
        <w:rPr>
          <w:rFonts w:ascii="Arial Narrow" w:hAnsi="Arial Narrow" w:cs="Arial"/>
          <w:sz w:val="24"/>
          <w:szCs w:val="18"/>
        </w:rPr>
      </w:pPr>
      <w:r>
        <w:rPr>
          <w:rFonts w:ascii="Arial Narrow" w:hAnsi="Arial Narrow" w:cs="Arial"/>
          <w:sz w:val="24"/>
          <w:szCs w:val="18"/>
        </w:rPr>
        <w:t>Y en cuanto a la respuesta para la segunda pregunta, no puede estarse haciendo referencia al Código de Procedimientos Civiles derogado, sino más bien seguir lo regulado en los arts. 151 al 153 del C.P.C.M actual y vigente; sobre la cooperación, auxilio judicial, en referencia a los exhortos o cartas rogatorias. Cabe recordar que el C.P.C.M vigente viene a simplificar los procesos en materia propia y supletoriamente en materia de familia, por lo tanto el procedimiento que se establecía el Código de Procedimientos Civiles derogados, evidentemente en esencia es el mismo, pero simplificado en el los arts. Pre-citados en el C.P.C.M vigente en cuanto a los exhortos, cartas rogatorias y en este caso</w:t>
      </w:r>
      <w:r w:rsidR="00031BAE">
        <w:rPr>
          <w:rFonts w:ascii="Arial Narrow" w:hAnsi="Arial Narrow" w:cs="Arial"/>
          <w:sz w:val="24"/>
          <w:szCs w:val="18"/>
        </w:rPr>
        <w:t>,</w:t>
      </w:r>
      <w:r>
        <w:rPr>
          <w:rFonts w:ascii="Arial Narrow" w:hAnsi="Arial Narrow" w:cs="Arial"/>
          <w:sz w:val="24"/>
          <w:szCs w:val="18"/>
        </w:rPr>
        <w:t xml:space="preserve"> suplicatorios.</w:t>
      </w:r>
    </w:p>
    <w:p w:rsidR="008F6634" w:rsidRDefault="008F6634" w:rsidP="00EF11E5">
      <w:pPr>
        <w:pStyle w:val="Prrafodelista"/>
        <w:spacing w:line="360" w:lineRule="auto"/>
        <w:jc w:val="both"/>
        <w:rPr>
          <w:rFonts w:ascii="Arial Narrow" w:hAnsi="Arial Narrow" w:cs="Arial"/>
          <w:sz w:val="24"/>
          <w:szCs w:val="18"/>
        </w:rPr>
      </w:pPr>
    </w:p>
    <w:p w:rsidR="007F7DEA" w:rsidRPr="007F7DEA" w:rsidRDefault="008F6634" w:rsidP="008F6634">
      <w:pPr>
        <w:pStyle w:val="Prrafodelista"/>
        <w:numPr>
          <w:ilvl w:val="0"/>
          <w:numId w:val="1"/>
        </w:numPr>
        <w:spacing w:line="360" w:lineRule="auto"/>
        <w:jc w:val="both"/>
        <w:rPr>
          <w:rFonts w:ascii="Arial Narrow" w:hAnsi="Arial Narrow" w:cs="Arial"/>
          <w:sz w:val="24"/>
          <w:szCs w:val="18"/>
        </w:rPr>
      </w:pPr>
      <w:r w:rsidRPr="002D5F6C">
        <w:rPr>
          <w:rFonts w:ascii="Arial Narrow" w:hAnsi="Arial Narrow" w:cs="Arial"/>
          <w:b/>
          <w:sz w:val="24"/>
          <w:szCs w:val="18"/>
        </w:rPr>
        <w:t xml:space="preserve">Analiza el siguiente caso práctico: </w:t>
      </w:r>
      <w:r w:rsidRPr="002D5F6C">
        <w:rPr>
          <w:rFonts w:ascii="Arial Narrow" w:hAnsi="Arial Narrow" w:cs="Arial"/>
          <w:sz w:val="24"/>
          <w:szCs w:val="18"/>
        </w:rPr>
        <w:t xml:space="preserve">En una diligencia de divorcio por mutuo consentimiento, los solicitantes por medios de sus apoderados, presentan en ocasiones diferentes, tres escritos modificando el convenio de divorcio, anexando una serie de documentos que hace que el expediente conste de dos piezas. Así mismo, en el último escrito solicitan que se reprograme la audiencia de sentencia en virtud de que aún está en trámite el registro de la compraventa de un inmueble que es parte de los acuerdos del convenio de divorcio. </w:t>
      </w:r>
      <w:r w:rsidRPr="002D5F6C">
        <w:rPr>
          <w:rFonts w:ascii="Arial Narrow" w:hAnsi="Arial Narrow" w:cs="Arial"/>
          <w:b/>
          <w:sz w:val="24"/>
          <w:szCs w:val="18"/>
        </w:rPr>
        <w:t xml:space="preserve">Usted como juez, ¿Cómo resolvería la petición? ¿Cómo aplicaría el principio de oralidad? </w:t>
      </w:r>
    </w:p>
    <w:p w:rsidR="008F6634" w:rsidRDefault="008F6634" w:rsidP="007F7DEA">
      <w:pPr>
        <w:pStyle w:val="Prrafodelista"/>
        <w:spacing w:line="360" w:lineRule="auto"/>
        <w:jc w:val="both"/>
        <w:rPr>
          <w:rFonts w:ascii="Arial Narrow" w:hAnsi="Arial Narrow" w:cs="Arial"/>
          <w:sz w:val="24"/>
          <w:szCs w:val="18"/>
        </w:rPr>
      </w:pPr>
      <w:r w:rsidRPr="002D5F6C">
        <w:rPr>
          <w:rFonts w:ascii="Arial Narrow" w:hAnsi="Arial Narrow" w:cs="Arial"/>
          <w:sz w:val="24"/>
          <w:szCs w:val="18"/>
        </w:rPr>
        <w:t xml:space="preserve">R// </w:t>
      </w:r>
      <w:r w:rsidR="002D5F6C" w:rsidRPr="002D5F6C">
        <w:rPr>
          <w:rFonts w:ascii="Arial Narrow" w:hAnsi="Arial Narrow" w:cs="Arial"/>
          <w:sz w:val="24"/>
          <w:szCs w:val="18"/>
        </w:rPr>
        <w:t xml:space="preserve">Primero, a tenor de lo </w:t>
      </w:r>
      <w:r w:rsidR="007F7DEA">
        <w:rPr>
          <w:rFonts w:ascii="Arial Narrow" w:hAnsi="Arial Narrow" w:cs="Arial"/>
          <w:sz w:val="24"/>
          <w:szCs w:val="18"/>
        </w:rPr>
        <w:t xml:space="preserve">descrito en el caso cabe mencionar que el hecho de modificar una y otra vez el convenio de divorcio, logra que el expediente de alguna manera esté en constante giro, cuestiones que a la larga resultan siendo innecesarias; </w:t>
      </w:r>
      <w:r w:rsidR="002D5F6C">
        <w:rPr>
          <w:rFonts w:ascii="Arial Narrow" w:hAnsi="Arial Narrow" w:cs="Arial"/>
          <w:sz w:val="24"/>
          <w:szCs w:val="18"/>
        </w:rPr>
        <w:t>ahora bien, aunque a las partes les asiste el principio dispositivo,</w:t>
      </w:r>
      <w:r w:rsidR="007F7DEA">
        <w:rPr>
          <w:rFonts w:ascii="Arial Narrow" w:hAnsi="Arial Narrow" w:cs="Arial"/>
          <w:sz w:val="24"/>
          <w:szCs w:val="18"/>
        </w:rPr>
        <w:t xml:space="preserve"> no significa que</w:t>
      </w:r>
      <w:r w:rsidR="002D5F6C">
        <w:rPr>
          <w:rFonts w:ascii="Arial Narrow" w:hAnsi="Arial Narrow" w:cs="Arial"/>
          <w:sz w:val="24"/>
          <w:szCs w:val="18"/>
        </w:rPr>
        <w:t xml:space="preserve"> en lo ref</w:t>
      </w:r>
      <w:r w:rsidR="007F7DEA">
        <w:rPr>
          <w:rFonts w:ascii="Arial Narrow" w:hAnsi="Arial Narrow" w:cs="Arial"/>
          <w:sz w:val="24"/>
          <w:szCs w:val="18"/>
        </w:rPr>
        <w:t>erente a las audiencias vayan a</w:t>
      </w:r>
      <w:r w:rsidR="002D5F6C">
        <w:rPr>
          <w:rFonts w:ascii="Arial Narrow" w:hAnsi="Arial Narrow" w:cs="Arial"/>
          <w:sz w:val="24"/>
          <w:szCs w:val="18"/>
        </w:rPr>
        <w:t xml:space="preserve"> estarse reprogramando repentinamente, sin embargo podría operar la suspensión de la audiencia </w:t>
      </w:r>
      <w:r w:rsidR="007F7DEA">
        <w:rPr>
          <w:rFonts w:ascii="Arial Narrow" w:hAnsi="Arial Narrow" w:cs="Arial"/>
          <w:sz w:val="24"/>
          <w:szCs w:val="18"/>
        </w:rPr>
        <w:t xml:space="preserve">y continuaría en el plazo de diez días, </w:t>
      </w:r>
      <w:r w:rsidR="002D5F6C">
        <w:rPr>
          <w:rFonts w:ascii="Arial Narrow" w:hAnsi="Arial Narrow" w:cs="Arial"/>
          <w:sz w:val="24"/>
          <w:szCs w:val="18"/>
        </w:rPr>
        <w:t>si la cuestión del registro sería valorada como prueba</w:t>
      </w:r>
      <w:r w:rsidR="007F7DEA">
        <w:rPr>
          <w:rFonts w:ascii="Arial Narrow" w:hAnsi="Arial Narrow" w:cs="Arial"/>
          <w:sz w:val="24"/>
          <w:szCs w:val="18"/>
        </w:rPr>
        <w:t xml:space="preserve">, en virtud de que en el art. 120 se regula que si en una sola audiencia </w:t>
      </w:r>
      <w:r w:rsidR="007F7DEA">
        <w:rPr>
          <w:rFonts w:ascii="Arial Narrow" w:hAnsi="Arial Narrow" w:cs="Arial"/>
          <w:sz w:val="24"/>
          <w:szCs w:val="18"/>
        </w:rPr>
        <w:lastRenderedPageBreak/>
        <w:t>–en este caso la de sentencia- no se logra recibir toda la prueba, -ya que siendo el trámite del registro parte de los acuerdos del convenio, en la audiencia de sentencia tendrá algún valor- se suspende y luego se continúa con la misma. El principio de oralidad se pone de manifiesto concretamente en la celeridad que debe de existir en los plazos de la realización de los actos procesales, y a la vez de la celebración de las audiencias.</w:t>
      </w:r>
    </w:p>
    <w:p w:rsidR="007F7DEA" w:rsidRDefault="007A4324" w:rsidP="007F7DEA">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 xml:space="preserve">Con tus propias palabras da una definición del principio de lealtad, probidad y buena fe, y explícala. </w:t>
      </w:r>
      <w:r>
        <w:rPr>
          <w:rFonts w:ascii="Arial Narrow" w:hAnsi="Arial Narrow" w:cs="Arial"/>
          <w:sz w:val="24"/>
          <w:szCs w:val="18"/>
        </w:rPr>
        <w:t xml:space="preserve">R// Determinantemente los principios previamente aludidos se interrelacionan; </w:t>
      </w:r>
      <w:r w:rsidR="00C52DD6">
        <w:rPr>
          <w:rFonts w:ascii="Arial Narrow" w:hAnsi="Arial Narrow" w:cs="Arial"/>
          <w:sz w:val="24"/>
          <w:szCs w:val="18"/>
        </w:rPr>
        <w:t>ahora bien:</w:t>
      </w:r>
    </w:p>
    <w:p w:rsidR="00C52DD6" w:rsidRDefault="00C52DD6" w:rsidP="00C52DD6">
      <w:pPr>
        <w:pStyle w:val="Prrafodelista"/>
        <w:numPr>
          <w:ilvl w:val="0"/>
          <w:numId w:val="3"/>
        </w:numPr>
        <w:spacing w:line="360" w:lineRule="auto"/>
        <w:jc w:val="both"/>
        <w:rPr>
          <w:rFonts w:ascii="Arial Narrow" w:hAnsi="Arial Narrow" w:cs="Arial"/>
          <w:sz w:val="24"/>
          <w:szCs w:val="18"/>
        </w:rPr>
      </w:pPr>
      <w:r>
        <w:rPr>
          <w:rFonts w:ascii="Arial Narrow" w:hAnsi="Arial Narrow" w:cs="Arial"/>
          <w:b/>
          <w:sz w:val="24"/>
          <w:szCs w:val="18"/>
        </w:rPr>
        <w:t>El de lealtad y buena fe:</w:t>
      </w:r>
      <w:r>
        <w:rPr>
          <w:rFonts w:ascii="Arial Narrow" w:hAnsi="Arial Narrow" w:cs="Arial"/>
          <w:sz w:val="24"/>
          <w:szCs w:val="18"/>
        </w:rPr>
        <w:t xml:space="preserve"> Constituye en plano ligado a la moral en que deben ubicarse las partes, los apoderados o representantes legales, y el juez para valerse del proceso, pero no utilizarlo como medio para obtener finalidades de carácter fraudulento. Iniciar el proceso con la intención de dirimir conflictos o evacuar incertidumbres jurídicas.</w:t>
      </w:r>
    </w:p>
    <w:p w:rsidR="00C52DD6" w:rsidRDefault="00C52DD6" w:rsidP="00C52DD6">
      <w:pPr>
        <w:pStyle w:val="Prrafodelista"/>
        <w:numPr>
          <w:ilvl w:val="0"/>
          <w:numId w:val="3"/>
        </w:numPr>
        <w:spacing w:line="360" w:lineRule="auto"/>
        <w:jc w:val="both"/>
        <w:rPr>
          <w:rFonts w:ascii="Arial Narrow" w:hAnsi="Arial Narrow" w:cs="Arial"/>
          <w:sz w:val="24"/>
          <w:szCs w:val="18"/>
        </w:rPr>
      </w:pPr>
      <w:r>
        <w:rPr>
          <w:rFonts w:ascii="Arial Narrow" w:hAnsi="Arial Narrow" w:cs="Arial"/>
          <w:b/>
          <w:sz w:val="24"/>
          <w:szCs w:val="18"/>
        </w:rPr>
        <w:t>Probidad:</w:t>
      </w:r>
      <w:r>
        <w:rPr>
          <w:rFonts w:ascii="Arial Narrow" w:hAnsi="Arial Narrow" w:cs="Arial"/>
          <w:sz w:val="24"/>
          <w:szCs w:val="18"/>
        </w:rPr>
        <w:t xml:space="preserve"> En el marco que se está analizando este principio debe ser aplicado por todos los participantes activa y pasivamente en el proceso, y por ende en todas las actuaciones que se realicen para concretar los fines del mismo. Todo lo anterior de la mano con la moral, integridad y ética.</w:t>
      </w:r>
    </w:p>
    <w:p w:rsidR="00C52DD6" w:rsidRDefault="00C52DD6" w:rsidP="00C52DD6">
      <w:pPr>
        <w:spacing w:line="360" w:lineRule="auto"/>
        <w:ind w:left="284"/>
        <w:jc w:val="both"/>
        <w:rPr>
          <w:rFonts w:ascii="Arial Narrow" w:hAnsi="Arial Narrow" w:cs="Arial"/>
          <w:sz w:val="24"/>
          <w:szCs w:val="18"/>
        </w:rPr>
      </w:pPr>
      <w:r>
        <w:rPr>
          <w:rFonts w:ascii="Arial Narrow" w:hAnsi="Arial Narrow" w:cs="Arial"/>
          <w:b/>
          <w:sz w:val="24"/>
          <w:szCs w:val="18"/>
        </w:rPr>
        <w:t xml:space="preserve">A través de un ejemplo ilustra cómo se concretiza dicho principio en el proceso. </w:t>
      </w:r>
      <w:r>
        <w:rPr>
          <w:rFonts w:ascii="Arial Narrow" w:hAnsi="Arial Narrow" w:cs="Arial"/>
          <w:sz w:val="24"/>
          <w:szCs w:val="18"/>
        </w:rPr>
        <w:t xml:space="preserve">R// Ejemplo típico de ello, lo regulado en el art. 61 del Código de Familia, ya en un proceso iniciado de divorcio si uno de los cónyuges realiza fraude en cuanto a los derechos del otro, </w:t>
      </w:r>
      <w:r w:rsidR="00D95FF9">
        <w:rPr>
          <w:rFonts w:ascii="Arial Narrow" w:hAnsi="Arial Narrow" w:cs="Arial"/>
          <w:sz w:val="24"/>
          <w:szCs w:val="18"/>
        </w:rPr>
        <w:t>es porque ha actuado de mala fe, y se constituye deudor del otro. Ejemplo desde la perspectiva negativa, lo opuesto a esto sería actuar de buena fe.</w:t>
      </w:r>
    </w:p>
    <w:p w:rsidR="00D37C7B" w:rsidRPr="00D37C7B" w:rsidRDefault="00D37C7B" w:rsidP="00D37C7B">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Analiza los siguientes prácticos y responde, fundamentando jurídicamente, las preguntas que se te formulan:</w:t>
      </w:r>
    </w:p>
    <w:p w:rsidR="00364AA9" w:rsidRDefault="00D37C7B" w:rsidP="00D37C7B">
      <w:pPr>
        <w:pStyle w:val="Prrafodelista"/>
        <w:numPr>
          <w:ilvl w:val="0"/>
          <w:numId w:val="3"/>
        </w:numPr>
        <w:spacing w:line="360" w:lineRule="auto"/>
        <w:jc w:val="both"/>
        <w:rPr>
          <w:rFonts w:ascii="Arial Narrow" w:hAnsi="Arial Narrow" w:cs="Arial"/>
          <w:b/>
          <w:sz w:val="24"/>
          <w:szCs w:val="18"/>
        </w:rPr>
      </w:pPr>
      <w:r w:rsidRPr="00D37C7B">
        <w:rPr>
          <w:rFonts w:ascii="Arial Narrow" w:hAnsi="Arial Narrow" w:cs="Arial"/>
          <w:sz w:val="24"/>
          <w:szCs w:val="18"/>
        </w:rPr>
        <w:t xml:space="preserve">En un proceso “X” el demandado no contestó la demanda incoada en su contra, ni asistió a la audiencia preliminar, por lo que de conformidad a lo establecido en el art. 112 de la LPF se le confirió su representación legal a la procuradora de familia adscrita al Tribunal, y se señaló fecha para la realización de la audiencia preliminar. El </w:t>
      </w:r>
      <w:r>
        <w:rPr>
          <w:rFonts w:ascii="Arial Narrow" w:hAnsi="Arial Narrow" w:cs="Arial"/>
          <w:sz w:val="24"/>
          <w:szCs w:val="18"/>
        </w:rPr>
        <w:t>art. 19 de la LPF determina que el procurador de familia “PODRÁ” intervenir y hacer uso de sus derechos en todos los actos procesales, es decir dicha disposición no lo obliga</w:t>
      </w:r>
      <w:r w:rsidR="00FA71A6">
        <w:rPr>
          <w:rFonts w:ascii="Arial Narrow" w:hAnsi="Arial Narrow" w:cs="Arial"/>
          <w:sz w:val="24"/>
          <w:szCs w:val="18"/>
        </w:rPr>
        <w:t>. Es el caso que la procuradora de familia no asistió a la audiencia y el juez o jueza la celebró sin su presencia, alegando que estaba notificada en legal forma, y señaló fecha para la audiencia de sentencia. ¿</w:t>
      </w:r>
      <w:r w:rsidR="00FA71A6" w:rsidRPr="00FA71A6">
        <w:rPr>
          <w:rFonts w:ascii="Arial Narrow" w:hAnsi="Arial Narrow" w:cs="Arial"/>
          <w:b/>
          <w:sz w:val="24"/>
          <w:szCs w:val="18"/>
        </w:rPr>
        <w:t>Se viola el principio de igualdad en este caso?</w:t>
      </w:r>
      <w:r w:rsidR="00FA71A6">
        <w:rPr>
          <w:rFonts w:ascii="Arial Narrow" w:hAnsi="Arial Narrow" w:cs="Arial"/>
          <w:b/>
          <w:sz w:val="24"/>
          <w:szCs w:val="18"/>
        </w:rPr>
        <w:t xml:space="preserve"> </w:t>
      </w:r>
    </w:p>
    <w:p w:rsidR="00364AA9" w:rsidRDefault="00364AA9" w:rsidP="00364AA9">
      <w:pPr>
        <w:pStyle w:val="Prrafodelista"/>
        <w:spacing w:line="360" w:lineRule="auto"/>
        <w:ind w:left="644"/>
        <w:jc w:val="both"/>
        <w:rPr>
          <w:rFonts w:ascii="Arial Narrow" w:hAnsi="Arial Narrow" w:cs="Arial"/>
          <w:b/>
          <w:sz w:val="24"/>
          <w:szCs w:val="18"/>
        </w:rPr>
      </w:pPr>
    </w:p>
    <w:p w:rsidR="00D37C7B" w:rsidRDefault="00FA71A6" w:rsidP="00364AA9">
      <w:pPr>
        <w:pStyle w:val="Prrafodelista"/>
        <w:spacing w:line="360" w:lineRule="auto"/>
        <w:ind w:left="644"/>
        <w:jc w:val="both"/>
        <w:rPr>
          <w:rFonts w:ascii="Arial Narrow" w:hAnsi="Arial Narrow" w:cs="Arial"/>
          <w:sz w:val="24"/>
          <w:szCs w:val="18"/>
        </w:rPr>
      </w:pPr>
      <w:r>
        <w:rPr>
          <w:rFonts w:ascii="Arial Narrow" w:hAnsi="Arial Narrow" w:cs="Arial"/>
          <w:sz w:val="24"/>
          <w:szCs w:val="18"/>
        </w:rPr>
        <w:lastRenderedPageBreak/>
        <w:t>R// Partiendo que lo que establece el art. 28 de la Ley Orgánica de la Procu</w:t>
      </w:r>
      <w:r w:rsidR="00364AA9">
        <w:rPr>
          <w:rFonts w:ascii="Arial Narrow" w:hAnsi="Arial Narrow" w:cs="Arial"/>
          <w:sz w:val="24"/>
          <w:szCs w:val="18"/>
        </w:rPr>
        <w:t xml:space="preserve">raduría General de la República, en el numeral 8, si se estaría violentando el principio de igualdad, puesto que se tal ley estipula como no sólo como atribución, sino que es lo que le corresponde al procurador o procuradora, es decir, representar judicialmente a la parte demandada en el proceso de divorcio </w:t>
      </w:r>
      <w:r w:rsidR="007C0404">
        <w:rPr>
          <w:rFonts w:ascii="Arial Narrow" w:hAnsi="Arial Narrow" w:cs="Arial"/>
          <w:sz w:val="24"/>
          <w:szCs w:val="18"/>
        </w:rPr>
        <w:t xml:space="preserve">por ejemplo, </w:t>
      </w:r>
      <w:r w:rsidR="00364AA9">
        <w:rPr>
          <w:rFonts w:ascii="Arial Narrow" w:hAnsi="Arial Narrow" w:cs="Arial"/>
          <w:sz w:val="24"/>
          <w:szCs w:val="18"/>
        </w:rPr>
        <w:t xml:space="preserve">a la parte demandada... en este marco, el término “podrá” no debe entenderse como facultativo en el proceso de familia, en el caso específico de divorcio, puesto que hay una gama de derechos y principios en juego que no deben violentarse, no debe el juez otorgar privilegios a “x” parte en el proceso, porque no sólo sería el principio de igualdad el violentado, sino derechos como el defensa, contradicción, sea que la parte material –en </w:t>
      </w:r>
      <w:r w:rsidR="00A13FAC">
        <w:rPr>
          <w:rFonts w:ascii="Arial Narrow" w:hAnsi="Arial Narrow" w:cs="Arial"/>
          <w:sz w:val="24"/>
          <w:szCs w:val="18"/>
        </w:rPr>
        <w:t>cierto sentido- esté presente o no.</w:t>
      </w:r>
    </w:p>
    <w:p w:rsidR="00A13FAC" w:rsidRDefault="00A13FAC" w:rsidP="00364AA9">
      <w:pPr>
        <w:pStyle w:val="Prrafodelista"/>
        <w:spacing w:line="360" w:lineRule="auto"/>
        <w:ind w:left="644"/>
        <w:jc w:val="both"/>
        <w:rPr>
          <w:rFonts w:ascii="Arial Narrow" w:hAnsi="Arial Narrow" w:cs="Arial"/>
          <w:b/>
          <w:sz w:val="24"/>
          <w:szCs w:val="18"/>
        </w:rPr>
      </w:pPr>
    </w:p>
    <w:p w:rsidR="007C0404" w:rsidRDefault="00A13FAC" w:rsidP="007C0404">
      <w:pPr>
        <w:pStyle w:val="Prrafodelista"/>
        <w:spacing w:line="360" w:lineRule="auto"/>
        <w:ind w:left="644"/>
        <w:jc w:val="both"/>
        <w:rPr>
          <w:rFonts w:ascii="Arial Narrow" w:hAnsi="Arial Narrow" w:cs="Arial"/>
          <w:sz w:val="24"/>
          <w:szCs w:val="18"/>
        </w:rPr>
      </w:pPr>
      <w:r>
        <w:rPr>
          <w:rFonts w:ascii="Arial Narrow" w:hAnsi="Arial Narrow" w:cs="Arial"/>
          <w:sz w:val="24"/>
          <w:szCs w:val="18"/>
        </w:rPr>
        <w:t>Por otro lado, el hecho de que la procuradora en este caso haya sido debidamente notificada, no significa que deba r</w:t>
      </w:r>
      <w:r w:rsidR="007C0404">
        <w:rPr>
          <w:rFonts w:ascii="Arial Narrow" w:hAnsi="Arial Narrow" w:cs="Arial"/>
          <w:sz w:val="24"/>
          <w:szCs w:val="18"/>
        </w:rPr>
        <w:t>ealizarse la audiencia. Otro supuesto que podría generar confusión es el establecido en el art. 105 de LPF, en donde regula que si alguna de las “partes” no llega, podrá dejarse constado en acta y seguir con el curso de la audiencia y del proceso; sin embargo hay que recordar que los apoderados o representantes legales y por ende el procurador o procuradora no son partes en el proceso. Otro detalle es que tendría que saberse con exactitud en presencia de qué proceso se está, y así denotar la gravedad del asunto.</w:t>
      </w:r>
    </w:p>
    <w:p w:rsidR="007C0404" w:rsidRDefault="007C0404" w:rsidP="007C0404">
      <w:pPr>
        <w:pStyle w:val="Prrafodelista"/>
        <w:spacing w:line="360" w:lineRule="auto"/>
        <w:ind w:left="644"/>
        <w:jc w:val="both"/>
        <w:rPr>
          <w:rFonts w:ascii="Arial Narrow" w:hAnsi="Arial Narrow" w:cs="Arial"/>
          <w:sz w:val="24"/>
          <w:szCs w:val="18"/>
        </w:rPr>
      </w:pPr>
    </w:p>
    <w:p w:rsidR="007C0404" w:rsidRPr="00044749" w:rsidRDefault="007C0404" w:rsidP="007C0404">
      <w:pPr>
        <w:pStyle w:val="Prrafodelista"/>
        <w:numPr>
          <w:ilvl w:val="0"/>
          <w:numId w:val="1"/>
        </w:numPr>
        <w:spacing w:line="360" w:lineRule="auto"/>
        <w:jc w:val="both"/>
        <w:rPr>
          <w:rFonts w:ascii="Arial Narrow" w:hAnsi="Arial Narrow" w:cs="Arial"/>
          <w:sz w:val="24"/>
          <w:szCs w:val="18"/>
        </w:rPr>
      </w:pPr>
      <w:r w:rsidRPr="007C0404">
        <w:rPr>
          <w:rFonts w:ascii="Arial Narrow" w:hAnsi="Arial Narrow" w:cs="Arial"/>
          <w:sz w:val="24"/>
          <w:szCs w:val="18"/>
        </w:rPr>
        <w:t>A la audiencia preliminar, en un proceso de divorcio, sólo asiste el apoderado del actor, no así el actor, debido a lo cual el juez o jueza, de acuerdo a lo estipulado en el art. 111 LPF le impone como sanción una multa equivalente al salario mínimo de tres días. Llegado el día de la audiencia de sentencia, el apoderado de la demandada pide que la audiencia se reprograme ya que su poderdante no ha llegado y no sa</w:t>
      </w:r>
      <w:r>
        <w:rPr>
          <w:rFonts w:ascii="Arial Narrow" w:hAnsi="Arial Narrow" w:cs="Arial"/>
          <w:sz w:val="24"/>
          <w:szCs w:val="18"/>
        </w:rPr>
        <w:t>be las razones de su ausencia, a lo cual el juez o jueza accede y sin entrar a la sala de audiencias sólo se levanta una acta haciendo constar que se reprograma la audiencia, no obstante están pr</w:t>
      </w:r>
      <w:r w:rsidR="00071630">
        <w:rPr>
          <w:rFonts w:ascii="Arial Narrow" w:hAnsi="Arial Narrow" w:cs="Arial"/>
          <w:sz w:val="24"/>
          <w:szCs w:val="18"/>
        </w:rPr>
        <w:t xml:space="preserve">esentes el actor y su apoderado. </w:t>
      </w:r>
      <w:r w:rsidR="00071630">
        <w:rPr>
          <w:rFonts w:ascii="Arial Narrow" w:hAnsi="Arial Narrow" w:cs="Arial"/>
          <w:b/>
          <w:sz w:val="24"/>
          <w:szCs w:val="18"/>
        </w:rPr>
        <w:t>¿Es correcta la posición del juez o jueza? ¿Le ha dado cumplimiento a lo establecido en el art. 3 letra e) de la LPF? Fundamente su respuesta</w:t>
      </w:r>
      <w:r w:rsidR="00044749">
        <w:rPr>
          <w:rFonts w:ascii="Arial Narrow" w:hAnsi="Arial Narrow" w:cs="Arial"/>
          <w:b/>
          <w:sz w:val="24"/>
          <w:szCs w:val="18"/>
        </w:rPr>
        <w:t>:</w:t>
      </w:r>
    </w:p>
    <w:p w:rsidR="00044749" w:rsidRDefault="00044749" w:rsidP="00044749">
      <w:pPr>
        <w:pStyle w:val="Prrafodelista"/>
        <w:spacing w:line="360" w:lineRule="auto"/>
        <w:jc w:val="both"/>
        <w:rPr>
          <w:rFonts w:ascii="Arial Narrow" w:hAnsi="Arial Narrow" w:cs="Arial"/>
          <w:sz w:val="24"/>
          <w:szCs w:val="18"/>
        </w:rPr>
      </w:pPr>
      <w:r>
        <w:rPr>
          <w:rFonts w:ascii="Arial Narrow" w:hAnsi="Arial Narrow" w:cs="Arial"/>
          <w:sz w:val="24"/>
          <w:szCs w:val="18"/>
        </w:rPr>
        <w:t xml:space="preserve">R// Por el marco que se ha venido analizando sobre el principio de igualdad, lo más sano para el buen desarrollo del proceso y para el cumplimiento de todos los principios y el garantizar el respeto de los derechos de las partes, sería dar cumplimiento a los actos de comunicación procesal, y preguntar al apoderado de la parte demandada sino afecta o perjudica que se reprograme la audiencia. </w:t>
      </w:r>
    </w:p>
    <w:p w:rsidR="00044749" w:rsidRDefault="00044749" w:rsidP="00044749">
      <w:pPr>
        <w:pStyle w:val="Prrafodelista"/>
        <w:spacing w:line="360" w:lineRule="auto"/>
        <w:jc w:val="both"/>
        <w:rPr>
          <w:rFonts w:ascii="Arial Narrow" w:hAnsi="Arial Narrow" w:cs="Arial"/>
          <w:sz w:val="24"/>
          <w:szCs w:val="18"/>
        </w:rPr>
      </w:pPr>
      <w:r>
        <w:rPr>
          <w:rFonts w:ascii="Arial Narrow" w:hAnsi="Arial Narrow" w:cs="Arial"/>
          <w:sz w:val="24"/>
          <w:szCs w:val="18"/>
        </w:rPr>
        <w:lastRenderedPageBreak/>
        <w:t>El punto aquí, es que no hay justo impedimento que fundamente por qué no ha comparecido la parte demandada. Bajo tales circunstancias el juez o jueza reprograma la audiencia, y entonces sí le estaría dando cumplimiento a lo establecido en el literal e) del art. 3 de LPF. Pues no debe realizarse la audiencia si la parte demandada no hace uso de su derecho de defensa y contradicción.</w:t>
      </w:r>
    </w:p>
    <w:p w:rsidR="00044749" w:rsidRDefault="00044749" w:rsidP="00044749">
      <w:pPr>
        <w:pStyle w:val="Prrafodelista"/>
        <w:numPr>
          <w:ilvl w:val="0"/>
          <w:numId w:val="1"/>
        </w:numPr>
        <w:spacing w:line="360" w:lineRule="auto"/>
        <w:jc w:val="both"/>
        <w:rPr>
          <w:rFonts w:ascii="Arial Narrow" w:hAnsi="Arial Narrow" w:cs="Arial"/>
          <w:sz w:val="24"/>
          <w:szCs w:val="18"/>
        </w:rPr>
      </w:pPr>
      <w:r>
        <w:rPr>
          <w:rFonts w:ascii="Arial Narrow" w:hAnsi="Arial Narrow" w:cs="Arial"/>
          <w:b/>
          <w:sz w:val="24"/>
          <w:szCs w:val="18"/>
        </w:rPr>
        <w:t xml:space="preserve">Analiza el siguiente caso práctico: </w:t>
      </w:r>
      <w:r>
        <w:rPr>
          <w:rFonts w:ascii="Arial Narrow" w:hAnsi="Arial Narrow" w:cs="Arial"/>
          <w:sz w:val="24"/>
          <w:szCs w:val="18"/>
        </w:rPr>
        <w:t>En una audiencia de sentencia de Divorcio por ser intolerable la vida en común entre los cónyuges, se ha ofrecido cuatro testigos por la parte demandante y cuatro por la parte demandada</w:t>
      </w:r>
      <w:r w:rsidR="00950595">
        <w:rPr>
          <w:rFonts w:ascii="Arial Narrow" w:hAnsi="Arial Narrow" w:cs="Arial"/>
          <w:sz w:val="24"/>
          <w:szCs w:val="18"/>
        </w:rPr>
        <w:t>. En el desarrollo de la audiencia, se han escuchado los cuatro testigos por la parte demandante y dos de la parte demandada. Llegando la hora de almuerzo, el juez o jueza resuelve suspender la audiencia y reprograma la continuación de la audiencia para el día siguiente, citando a los dos testigos de la parte demandada que falta por interrogar.</w:t>
      </w:r>
    </w:p>
    <w:p w:rsidR="00950595" w:rsidRDefault="00950595" w:rsidP="00950595">
      <w:pPr>
        <w:pStyle w:val="Prrafodelista"/>
        <w:spacing w:line="360" w:lineRule="auto"/>
        <w:jc w:val="both"/>
        <w:rPr>
          <w:rFonts w:ascii="Arial Narrow" w:hAnsi="Arial Narrow" w:cs="Arial"/>
          <w:sz w:val="24"/>
          <w:szCs w:val="18"/>
        </w:rPr>
      </w:pPr>
      <w:r>
        <w:rPr>
          <w:rFonts w:ascii="Arial Narrow" w:hAnsi="Arial Narrow" w:cs="Arial"/>
          <w:b/>
          <w:sz w:val="24"/>
          <w:szCs w:val="18"/>
        </w:rPr>
        <w:t>¿Existe vulneración al principio  de igualdad, por no haberse escuchado a todos los testigos en la misma audiencia?</w:t>
      </w:r>
      <w:r>
        <w:rPr>
          <w:rFonts w:ascii="Arial Narrow" w:hAnsi="Arial Narrow" w:cs="Arial"/>
          <w:sz w:val="24"/>
          <w:szCs w:val="18"/>
        </w:rPr>
        <w:t xml:space="preserve"> R// Sí, en efecto existe vulneración, el mismo tiempo que se demoraron los testigos de la parte demandante en responder a los interrogatorios, de igual manera debe hacer uso la parte demandada al presentar a sus testigos; no puede conceder privilegios </w:t>
      </w:r>
      <w:r w:rsidR="000774C5">
        <w:rPr>
          <w:rFonts w:ascii="Arial Narrow" w:hAnsi="Arial Narrow" w:cs="Arial"/>
          <w:sz w:val="24"/>
          <w:szCs w:val="18"/>
        </w:rPr>
        <w:t>a “x” parte, sino darle cumplimiento a lo establecido en el art. 3 literal e) de la LPF. Aun en cuestiones que aparentemente se denotan sencillas debe ponerse de manifiesto el principio de igualdad.</w:t>
      </w:r>
    </w:p>
    <w:p w:rsidR="00F94875" w:rsidRDefault="00F94875" w:rsidP="00F94875">
      <w:pPr>
        <w:pStyle w:val="Prrafodelista"/>
        <w:numPr>
          <w:ilvl w:val="0"/>
          <w:numId w:val="1"/>
        </w:numPr>
        <w:spacing w:line="360" w:lineRule="auto"/>
        <w:jc w:val="both"/>
        <w:rPr>
          <w:rFonts w:ascii="Arial Narrow" w:hAnsi="Arial Narrow" w:cs="Times New Roman"/>
          <w:sz w:val="24"/>
          <w:szCs w:val="24"/>
        </w:rPr>
      </w:pPr>
      <w:r>
        <w:rPr>
          <w:rFonts w:ascii="Arial Narrow" w:hAnsi="Arial Narrow" w:cs="Arial"/>
          <w:b/>
          <w:sz w:val="24"/>
          <w:szCs w:val="18"/>
        </w:rPr>
        <w:t xml:space="preserve">¿Por qué se dice que es una obligación del juez o jueza el exponer los motivos o argumentos en los cuales basa su decisión? ¿Tiene dicha obligación fundamento constitucional? </w:t>
      </w:r>
      <w:r>
        <w:rPr>
          <w:rFonts w:ascii="Arial Narrow" w:hAnsi="Arial Narrow" w:cs="Arial"/>
          <w:sz w:val="24"/>
          <w:szCs w:val="18"/>
        </w:rPr>
        <w:t xml:space="preserve">R// Porque no puede la persona juzgadora, tomar decisiones o resolver sin tener parámetros, asideros o fundamentos doctrinarios, jurídicos y por su puesto jurisprudenciales; debe estar motivada y debidamente fundamentadas a través de argumentos que sustenten la misma. Para responder a la segunda interrogante aunada a la primera, hay que esclarecer que en las disposiciones constitucionales no se encuentra establecido explícitamente la obligación del juez de resolver de la manera que ya se describió; sin embargo, la motivación de las resoluciones adquiere relevancia constitucional a tenor de lo contenido en la constitución misma bajo lo establecido en los arts. 2 y 12. </w:t>
      </w:r>
      <w:r w:rsidRPr="00F94875">
        <w:rPr>
          <w:rFonts w:ascii="Arial Narrow" w:hAnsi="Arial Narrow" w:cs="Arial"/>
          <w:sz w:val="24"/>
          <w:szCs w:val="18"/>
        </w:rPr>
        <w:t>Lo anterior en cuanto a la vinculación al principio de seguridad jurídica y el derecho de defensa.</w:t>
      </w:r>
      <w:r>
        <w:rPr>
          <w:rFonts w:ascii="Arial Narrow" w:hAnsi="Arial Narrow" w:cs="Arial"/>
          <w:sz w:val="24"/>
          <w:szCs w:val="18"/>
        </w:rPr>
        <w:t xml:space="preserve"> Esto sostenido por la jurisprudencia emitida por la Sala de lo Constitucional. </w:t>
      </w:r>
      <w:r w:rsidRPr="00F94875">
        <w:rPr>
          <w:rFonts w:ascii="Arial Narrow" w:hAnsi="Arial Narrow" w:cs="Times New Roman"/>
          <w:sz w:val="24"/>
          <w:szCs w:val="24"/>
        </w:rPr>
        <w:t>(Sentencia de Hábeas Corpus; Ref. 1-2006, de las 12:07 horas, del día 15/01/2007)</w:t>
      </w:r>
    </w:p>
    <w:p w:rsidR="00A55E43" w:rsidRPr="00A55E43" w:rsidRDefault="00A55E43" w:rsidP="00A55E43">
      <w:pPr>
        <w:pStyle w:val="Prrafodelista"/>
        <w:numPr>
          <w:ilvl w:val="0"/>
          <w:numId w:val="3"/>
        </w:numPr>
        <w:spacing w:line="360" w:lineRule="auto"/>
        <w:jc w:val="both"/>
        <w:rPr>
          <w:rFonts w:ascii="Arial Narrow" w:hAnsi="Arial Narrow" w:cs="Times New Roman"/>
          <w:sz w:val="24"/>
          <w:szCs w:val="24"/>
        </w:rPr>
      </w:pPr>
      <w:r>
        <w:rPr>
          <w:rFonts w:ascii="Arial Narrow" w:hAnsi="Arial Narrow" w:cs="Arial"/>
          <w:b/>
          <w:sz w:val="24"/>
          <w:szCs w:val="18"/>
        </w:rPr>
        <w:t xml:space="preserve">De las definiciones indicadas anteriormente, identifica las características esenciales del principio de congruencia y motivación de las resoluciones judiciales. </w:t>
      </w:r>
      <w:r>
        <w:rPr>
          <w:rFonts w:ascii="Arial Narrow" w:hAnsi="Arial Narrow" w:cs="Arial"/>
          <w:sz w:val="24"/>
          <w:szCs w:val="18"/>
        </w:rPr>
        <w:t xml:space="preserve">R// El principio de congruencia articula la </w:t>
      </w:r>
      <w:r>
        <w:rPr>
          <w:rFonts w:ascii="Arial Narrow" w:hAnsi="Arial Narrow" w:cs="Arial"/>
          <w:sz w:val="24"/>
          <w:szCs w:val="18"/>
        </w:rPr>
        <w:lastRenderedPageBreak/>
        <w:t>sentencia; El juez no puede resolver más de lo pedido, debe en la medida de lo posible evitar la ultra, extra petitividad; Debe tener coherencia lo resuelto con lo pedido por las partes.</w:t>
      </w:r>
    </w:p>
    <w:p w:rsidR="00A55E43" w:rsidRPr="00D44EEB" w:rsidRDefault="00A55E43" w:rsidP="00A55E43">
      <w:pPr>
        <w:pStyle w:val="Prrafodelista"/>
        <w:numPr>
          <w:ilvl w:val="0"/>
          <w:numId w:val="3"/>
        </w:numPr>
        <w:spacing w:line="360" w:lineRule="auto"/>
        <w:jc w:val="both"/>
        <w:rPr>
          <w:rFonts w:ascii="Arial Narrow" w:hAnsi="Arial Narrow" w:cs="Times New Roman"/>
          <w:sz w:val="24"/>
          <w:szCs w:val="24"/>
        </w:rPr>
      </w:pPr>
      <w:r>
        <w:rPr>
          <w:rFonts w:ascii="Arial Narrow" w:hAnsi="Arial Narrow" w:cs="Arial"/>
          <w:b/>
          <w:sz w:val="24"/>
          <w:szCs w:val="18"/>
        </w:rPr>
        <w:t xml:space="preserve"> ¿Todas las resoluciones que emite un juez, en el ejercicio de su función, deben motivarse, o sólo algunas de ellas? Contesta razonadamente a través de un ejemplo: </w:t>
      </w:r>
      <w:r>
        <w:rPr>
          <w:rFonts w:ascii="Arial Narrow" w:hAnsi="Arial Narrow" w:cs="Arial"/>
          <w:sz w:val="24"/>
          <w:szCs w:val="18"/>
        </w:rPr>
        <w:t>R//</w:t>
      </w:r>
      <w:r w:rsidR="00D44EEB">
        <w:rPr>
          <w:rFonts w:ascii="Arial Narrow" w:hAnsi="Arial Narrow" w:cs="Arial"/>
          <w:sz w:val="24"/>
          <w:szCs w:val="18"/>
        </w:rPr>
        <w:t xml:space="preserve"> En las audiencias al interponer recurso de revocatoria oral, y el juez le resuelve no ha lugar aun sabiendo que el abogado tiene la razón y fundamento necesario sobre el recurso interpuesto. Esa resolución en audiencia también debe tener su fundamento porque no debe la persona juzgadora resolver de manera negativa y sin exponer los argumentos o motivos de porque resolvió así.</w:t>
      </w:r>
    </w:p>
    <w:p w:rsidR="00D44EEB" w:rsidRPr="00D44EEB" w:rsidRDefault="00D44EEB" w:rsidP="00D44EEB">
      <w:pPr>
        <w:pStyle w:val="Prrafodelista"/>
        <w:numPr>
          <w:ilvl w:val="0"/>
          <w:numId w:val="1"/>
        </w:numPr>
        <w:spacing w:line="360" w:lineRule="auto"/>
        <w:jc w:val="both"/>
        <w:rPr>
          <w:rFonts w:ascii="Arial Narrow" w:hAnsi="Arial Narrow" w:cs="Times New Roman"/>
          <w:sz w:val="24"/>
          <w:szCs w:val="24"/>
        </w:rPr>
      </w:pPr>
      <w:r>
        <w:rPr>
          <w:rFonts w:ascii="Arial Narrow" w:hAnsi="Arial Narrow" w:cs="Times New Roman"/>
          <w:b/>
          <w:sz w:val="24"/>
          <w:szCs w:val="24"/>
        </w:rPr>
        <w:t>Analiza el siguiente caso práctico, y responde fundamentando jurídicamente, la pregunta que se te formula:</w:t>
      </w:r>
    </w:p>
    <w:p w:rsidR="00D44EEB" w:rsidRDefault="00D44EEB" w:rsidP="00D44EEB">
      <w:pPr>
        <w:spacing w:line="360" w:lineRule="auto"/>
        <w:ind w:left="360"/>
        <w:jc w:val="both"/>
        <w:rPr>
          <w:rFonts w:ascii="Arial Narrow" w:hAnsi="Arial Narrow" w:cs="Times New Roman"/>
          <w:sz w:val="24"/>
          <w:szCs w:val="24"/>
        </w:rPr>
      </w:pPr>
      <w:r>
        <w:rPr>
          <w:rFonts w:ascii="Arial Narrow" w:hAnsi="Arial Narrow" w:cs="Times New Roman"/>
          <w:sz w:val="24"/>
          <w:szCs w:val="24"/>
        </w:rPr>
        <w:t xml:space="preserve">En un proceso de divorcio por la causal segunda del art. 106 del C.F., el juez o jueza admite la demanda y en la misma resolución ordena emplazar al demandado. Se verifica el emplazamiento del demandado, pero el notificador del Tribunal en el acta de emplazamiento explica que el lugar donde verificó la diligencia es la casa del apoderado de la parte actora. </w:t>
      </w:r>
      <w:r w:rsidRPr="00D44EEB">
        <w:rPr>
          <w:rFonts w:ascii="Arial Narrow" w:hAnsi="Arial Narrow" w:cs="Times New Roman"/>
          <w:b/>
          <w:sz w:val="24"/>
          <w:szCs w:val="24"/>
        </w:rPr>
        <w:t>¿</w:t>
      </w:r>
      <w:r>
        <w:rPr>
          <w:rFonts w:ascii="Arial Narrow" w:hAnsi="Arial Narrow" w:cs="Times New Roman"/>
          <w:b/>
          <w:sz w:val="24"/>
          <w:szCs w:val="24"/>
        </w:rPr>
        <w:t>S</w:t>
      </w:r>
      <w:r w:rsidRPr="00D44EEB">
        <w:rPr>
          <w:rFonts w:ascii="Arial Narrow" w:hAnsi="Arial Narrow" w:cs="Times New Roman"/>
          <w:b/>
          <w:sz w:val="24"/>
          <w:szCs w:val="24"/>
        </w:rPr>
        <w:t>egún</w:t>
      </w:r>
      <w:r w:rsidR="00E529C6">
        <w:rPr>
          <w:rFonts w:ascii="Arial Narrow" w:hAnsi="Arial Narrow" w:cs="Times New Roman"/>
          <w:sz w:val="24"/>
          <w:szCs w:val="24"/>
        </w:rPr>
        <w:t xml:space="preserve"> </w:t>
      </w:r>
      <w:r w:rsidR="00E529C6">
        <w:rPr>
          <w:rFonts w:ascii="Arial Narrow" w:hAnsi="Arial Narrow" w:cs="Times New Roman"/>
          <w:b/>
          <w:sz w:val="24"/>
          <w:szCs w:val="24"/>
        </w:rPr>
        <w:t xml:space="preserve">el principio que hemos estudiado, cuál debería ser la actitud del juez o jueza, qué debería resolver o simplemente no debe de hacer nada? </w:t>
      </w:r>
      <w:r w:rsidR="00E529C6">
        <w:rPr>
          <w:rFonts w:ascii="Arial Narrow" w:hAnsi="Arial Narrow" w:cs="Times New Roman"/>
          <w:sz w:val="24"/>
          <w:szCs w:val="24"/>
        </w:rPr>
        <w:t>R// Es notable el cruce de direcciones en que se ha caído; aplicando las facultades que l</w:t>
      </w:r>
      <w:r w:rsidR="001F3C92">
        <w:rPr>
          <w:rFonts w:ascii="Arial Narrow" w:hAnsi="Arial Narrow" w:cs="Times New Roman"/>
          <w:sz w:val="24"/>
          <w:szCs w:val="24"/>
        </w:rPr>
        <w:t>a LPF le concede a la persona juzgadora, puede citarse el art. 7 de la misma, en el literal a) en donde debe hacer uso de las mencionadas, para darle la dirección al proceso y a la vez dar trámite en toda cuestión de incidentes no sólo en la forma en que los enmarca la ley, sino también en cuestiones que se sabe que van a distorsionar el rumbo del proceso. Por su puesto que la persona juzgadora debe resolver este tipo de situaciones.</w:t>
      </w:r>
    </w:p>
    <w:p w:rsidR="001F3C92" w:rsidRPr="001F3C92" w:rsidRDefault="001F3C92" w:rsidP="001F3C92">
      <w:pPr>
        <w:pStyle w:val="Prrafodelista"/>
        <w:numPr>
          <w:ilvl w:val="0"/>
          <w:numId w:val="1"/>
        </w:numPr>
        <w:spacing w:line="360" w:lineRule="auto"/>
        <w:jc w:val="both"/>
        <w:rPr>
          <w:rFonts w:ascii="Arial Narrow" w:hAnsi="Arial Narrow" w:cs="Times New Roman"/>
          <w:sz w:val="24"/>
          <w:szCs w:val="24"/>
        </w:rPr>
      </w:pPr>
      <w:r>
        <w:rPr>
          <w:rFonts w:ascii="Arial Narrow" w:hAnsi="Arial Narrow" w:cs="Times New Roman"/>
          <w:b/>
          <w:sz w:val="24"/>
          <w:szCs w:val="24"/>
        </w:rPr>
        <w:t>Analiza los siguientes casos prácticos:</w:t>
      </w:r>
    </w:p>
    <w:p w:rsidR="001F3C92" w:rsidRDefault="001F3C92" w:rsidP="001F3C92">
      <w:pPr>
        <w:pStyle w:val="Prrafodelista"/>
        <w:numPr>
          <w:ilvl w:val="0"/>
          <w:numId w:val="8"/>
        </w:numPr>
        <w:spacing w:line="360" w:lineRule="auto"/>
        <w:jc w:val="both"/>
        <w:rPr>
          <w:rFonts w:ascii="Arial Narrow" w:hAnsi="Arial Narrow" w:cs="Times New Roman"/>
          <w:sz w:val="24"/>
          <w:szCs w:val="24"/>
        </w:rPr>
      </w:pPr>
      <w:r>
        <w:rPr>
          <w:rFonts w:ascii="Arial Narrow" w:hAnsi="Arial Narrow" w:cs="Times New Roman"/>
          <w:sz w:val="24"/>
          <w:szCs w:val="24"/>
        </w:rPr>
        <w:t>En el desarrollo de una audiencia de sentencia de Divorcio por separación de los cónyuges durante uno o más años consecutivos, el abogado de la parte demandante interroga a uno de los testigos de la parte demandada con una actitud hostil, acusándolo de ser el motivo de separación de su representada y su cónyuge.</w:t>
      </w:r>
    </w:p>
    <w:p w:rsidR="001F3C92" w:rsidRDefault="001F3C92" w:rsidP="001F3C92">
      <w:pPr>
        <w:pStyle w:val="Prrafodelista"/>
        <w:numPr>
          <w:ilvl w:val="0"/>
          <w:numId w:val="8"/>
        </w:numPr>
        <w:spacing w:line="360" w:lineRule="auto"/>
        <w:jc w:val="both"/>
        <w:rPr>
          <w:rFonts w:ascii="Arial Narrow" w:hAnsi="Arial Narrow" w:cs="Times New Roman"/>
          <w:sz w:val="24"/>
          <w:szCs w:val="24"/>
        </w:rPr>
      </w:pPr>
      <w:r>
        <w:rPr>
          <w:rFonts w:ascii="Arial Narrow" w:hAnsi="Arial Narrow" w:cs="Times New Roman"/>
          <w:sz w:val="24"/>
          <w:szCs w:val="24"/>
        </w:rPr>
        <w:t>En la diligencia de nulidad de asiento de partida de nacimiento, a uno de los testigos citados no le dan permiso en el trabajo para asistir a la audiencia y en su lugar se hace presente su hermano utilizando el documento único de identidad del testigo. El abogado solicitante, no informa al juez y se desarrolla la audiencia, a preguntas del señor juez se descubre la suplantación.</w:t>
      </w:r>
    </w:p>
    <w:p w:rsidR="001F3C92" w:rsidRDefault="001F3C92" w:rsidP="001F3C92">
      <w:pPr>
        <w:spacing w:line="360" w:lineRule="auto"/>
        <w:ind w:left="360"/>
        <w:jc w:val="both"/>
        <w:rPr>
          <w:rFonts w:ascii="Arial Narrow" w:hAnsi="Arial Narrow" w:cs="Times New Roman"/>
          <w:sz w:val="24"/>
          <w:szCs w:val="24"/>
        </w:rPr>
      </w:pPr>
      <w:r>
        <w:rPr>
          <w:rFonts w:ascii="Arial Narrow" w:hAnsi="Arial Narrow" w:cs="Times New Roman"/>
          <w:b/>
          <w:sz w:val="24"/>
          <w:szCs w:val="24"/>
        </w:rPr>
        <w:lastRenderedPageBreak/>
        <w:t>¿En los anteriores de los casos planteados, considera usted que las partes han actuado con probidad, lealtad y buena fe?</w:t>
      </w:r>
      <w:r w:rsidR="000503F3">
        <w:rPr>
          <w:rFonts w:ascii="Arial Narrow" w:hAnsi="Arial Narrow" w:cs="Times New Roman"/>
          <w:b/>
          <w:sz w:val="24"/>
          <w:szCs w:val="24"/>
        </w:rPr>
        <w:t xml:space="preserve"> </w:t>
      </w:r>
      <w:r w:rsidR="000503F3">
        <w:rPr>
          <w:rFonts w:ascii="Arial Narrow" w:hAnsi="Arial Narrow" w:cs="Times New Roman"/>
          <w:sz w:val="24"/>
          <w:szCs w:val="24"/>
        </w:rPr>
        <w:t>R// No en ambos casos es notable, la no probidad; en cuanto a la buena fe, en el segundo caso sería cuestionable, porque no se sabe si el hermano del testigo ignora que está incurriendo en un delito, por otro lado la mala fe es difícil de probar. Sin embargo, es evidente en la actitud del abogado, en lo referente al primer caso, sobre la intención de actuar con mala fe.</w:t>
      </w:r>
    </w:p>
    <w:p w:rsidR="000503F3" w:rsidRDefault="000503F3" w:rsidP="001F3C92">
      <w:pPr>
        <w:spacing w:line="360" w:lineRule="auto"/>
        <w:ind w:left="360"/>
        <w:jc w:val="both"/>
        <w:rPr>
          <w:rFonts w:ascii="Arial Narrow" w:hAnsi="Arial Narrow" w:cs="Times New Roman"/>
          <w:sz w:val="24"/>
          <w:szCs w:val="24"/>
        </w:rPr>
      </w:pPr>
      <w:r>
        <w:rPr>
          <w:rFonts w:ascii="Arial Narrow" w:hAnsi="Arial Narrow" w:cs="Times New Roman"/>
          <w:b/>
          <w:sz w:val="24"/>
          <w:szCs w:val="24"/>
        </w:rPr>
        <w:t>¿Qué consecuencias jurídicas se constituyen para ambas actuaciones?</w:t>
      </w:r>
      <w:r>
        <w:rPr>
          <w:rFonts w:ascii="Arial Narrow" w:hAnsi="Arial Narrow" w:cs="Times New Roman"/>
          <w:sz w:val="24"/>
          <w:szCs w:val="24"/>
        </w:rPr>
        <w:t xml:space="preserve"> R// En el primer caso, hacer el llamado de atención al abogado a través de las objeciones que debieran ser realizadas por la parte que se está viendo afectada por la actitud hostil del abogado; a tenor de no valerse correctamente de las técnicas de oralidad. En el segundo caso se lleva a cabo la suplantación de identidad pero no se enmarca como delito en el Código Penal</w:t>
      </w:r>
      <w:r w:rsidR="00A075FC">
        <w:rPr>
          <w:rFonts w:ascii="Arial Narrow" w:hAnsi="Arial Narrow" w:cs="Times New Roman"/>
          <w:sz w:val="24"/>
          <w:szCs w:val="24"/>
        </w:rPr>
        <w:t>, podría en este caso como sanción decretarse la nulidad hasta los actos a los que alcanzó las actuaciones sobre este testigo.</w:t>
      </w:r>
    </w:p>
    <w:p w:rsidR="00A075FC" w:rsidRPr="00A075FC" w:rsidRDefault="00A075FC" w:rsidP="00A075FC">
      <w:pPr>
        <w:pStyle w:val="Prrafodelista"/>
        <w:numPr>
          <w:ilvl w:val="0"/>
          <w:numId w:val="1"/>
        </w:numPr>
        <w:spacing w:line="360" w:lineRule="auto"/>
        <w:jc w:val="both"/>
        <w:rPr>
          <w:rFonts w:ascii="Arial Narrow" w:hAnsi="Arial Narrow" w:cs="Times New Roman"/>
          <w:sz w:val="24"/>
          <w:szCs w:val="24"/>
        </w:rPr>
      </w:pPr>
      <w:r>
        <w:rPr>
          <w:rFonts w:ascii="Arial Narrow" w:hAnsi="Arial Narrow" w:cs="Times New Roman"/>
          <w:b/>
          <w:sz w:val="24"/>
          <w:szCs w:val="24"/>
        </w:rPr>
        <w:t>Resuelve individualmente las siguiente interrogante y luego, analiza el siguiente caso práctico, contestando de manera fundamentada la pregunta que se te formula:</w:t>
      </w:r>
    </w:p>
    <w:p w:rsidR="00B835D7" w:rsidRDefault="00A075FC" w:rsidP="00B835D7">
      <w:pPr>
        <w:pStyle w:val="Prrafodelista"/>
        <w:numPr>
          <w:ilvl w:val="0"/>
          <w:numId w:val="9"/>
        </w:numPr>
        <w:spacing w:line="360" w:lineRule="auto"/>
        <w:jc w:val="both"/>
        <w:rPr>
          <w:rFonts w:ascii="Arial Narrow" w:hAnsi="Arial Narrow" w:cs="Times New Roman"/>
          <w:sz w:val="24"/>
          <w:szCs w:val="24"/>
        </w:rPr>
      </w:pPr>
      <w:r>
        <w:rPr>
          <w:rFonts w:ascii="Arial Narrow" w:hAnsi="Arial Narrow" w:cs="Times New Roman"/>
          <w:sz w:val="24"/>
          <w:szCs w:val="24"/>
        </w:rPr>
        <w:t>Analiza el contenido de los arts. 49 y 50 de la LPF., y responde: ¿Qué principio se concretiza en dichas disposiciones? Explica a través de un ejemplo: R// El principio de contradicción y de Economía Procesal, en relación al de concentración. Ejemplo del primero: La parte que contesta la demanda, tiene la oportunidad procesal de oponerse a lo planteado en la demanda que se ha incoado en su contra, en un caso de cuota alimenticia por ejemplo; en el segundo, al contestar la demanda si quiere alegar excepción alguna puede hacerlo</w:t>
      </w:r>
      <w:r w:rsidR="00B835D7">
        <w:rPr>
          <w:rFonts w:ascii="Arial Narrow" w:hAnsi="Arial Narrow" w:cs="Times New Roman"/>
          <w:sz w:val="24"/>
          <w:szCs w:val="24"/>
        </w:rPr>
        <w:t>, ejemplo de ello, la ilegitimidad en la persona, es decir, como la LPF no regula de manera expresa dicha situación, se aplicará supletoriamente como hemos venido diciendo, siempre y cuando no desnaturalice el proceso, el C.P.C.M.</w:t>
      </w:r>
    </w:p>
    <w:p w:rsidR="00B835D7" w:rsidRDefault="00B835D7" w:rsidP="00B835D7">
      <w:pPr>
        <w:pStyle w:val="Prrafodelista"/>
        <w:numPr>
          <w:ilvl w:val="0"/>
          <w:numId w:val="9"/>
        </w:numPr>
        <w:spacing w:line="360" w:lineRule="auto"/>
        <w:jc w:val="both"/>
        <w:rPr>
          <w:rFonts w:ascii="Arial Narrow" w:hAnsi="Arial Narrow" w:cs="Times New Roman"/>
          <w:sz w:val="24"/>
          <w:szCs w:val="24"/>
        </w:rPr>
      </w:pPr>
      <w:r>
        <w:rPr>
          <w:rFonts w:ascii="Arial Narrow" w:hAnsi="Arial Narrow" w:cs="Times New Roman"/>
          <w:sz w:val="24"/>
          <w:szCs w:val="24"/>
        </w:rPr>
        <w:t xml:space="preserve">En un proceso determinado se admite la demanda y se ordena el emplazamiento del demandado. La resolución que ordena dichas diligencias ya se encuentra en el área de notificación lista para ser notificada. En ese lapso, el actor presenta un nuevo escrito ampliando la demanda y modificándola en algunos puntos. La demanda se admitió dentro del </w:t>
      </w:r>
      <w:r w:rsidR="00B426B8">
        <w:rPr>
          <w:rFonts w:ascii="Arial Narrow" w:hAnsi="Arial Narrow" w:cs="Times New Roman"/>
          <w:sz w:val="24"/>
          <w:szCs w:val="24"/>
        </w:rPr>
        <w:t>último</w:t>
      </w:r>
      <w:r>
        <w:rPr>
          <w:rFonts w:ascii="Arial Narrow" w:hAnsi="Arial Narrow" w:cs="Times New Roman"/>
          <w:sz w:val="24"/>
          <w:szCs w:val="24"/>
        </w:rPr>
        <w:t xml:space="preserve"> día del plazo señalado en el art. 95 de la L</w:t>
      </w:r>
      <w:r w:rsidR="00B426B8">
        <w:rPr>
          <w:rFonts w:ascii="Arial Narrow" w:hAnsi="Arial Narrow" w:cs="Times New Roman"/>
          <w:sz w:val="24"/>
          <w:szCs w:val="24"/>
        </w:rPr>
        <w:t xml:space="preserve">PF ¿Qué opinarías en relación a la actuación del juez o jueza en el caso de que resolviera que el derecho ya </w:t>
      </w:r>
      <w:proofErr w:type="spellStart"/>
      <w:r w:rsidR="00B426B8">
        <w:rPr>
          <w:rFonts w:ascii="Arial Narrow" w:hAnsi="Arial Narrow" w:cs="Times New Roman"/>
          <w:sz w:val="24"/>
          <w:szCs w:val="24"/>
        </w:rPr>
        <w:t>precluyó</w:t>
      </w:r>
      <w:proofErr w:type="spellEnd"/>
      <w:r w:rsidR="00B426B8">
        <w:rPr>
          <w:rFonts w:ascii="Arial Narrow" w:hAnsi="Arial Narrow" w:cs="Times New Roman"/>
          <w:sz w:val="24"/>
          <w:szCs w:val="24"/>
        </w:rPr>
        <w:t xml:space="preserve"> y que no puede hacer otra resolución porque ello implicaría el incumplimiento del plazo señalado en el art. 95 LPF? R// Que hay que tomar en cuenta no sólo el hecho de respetar la instauración de los plazos, sino también lo contenido en el art. 43 de LPF, donde establece que la demanda puede modificarse o ampliarse siempre y cuando no haya sido contestada por la parte demandada. Debe </w:t>
      </w:r>
      <w:r w:rsidR="00B426B8">
        <w:rPr>
          <w:rFonts w:ascii="Arial Narrow" w:hAnsi="Arial Narrow" w:cs="Times New Roman"/>
          <w:sz w:val="24"/>
          <w:szCs w:val="24"/>
        </w:rPr>
        <w:lastRenderedPageBreak/>
        <w:t>tomarse a consideración tal situación; y bajo ese presupuesto que la persona juzgadora le de dirección al proceso.</w:t>
      </w:r>
    </w:p>
    <w:p w:rsidR="00B426B8" w:rsidRDefault="004935CC" w:rsidP="00B835D7">
      <w:pPr>
        <w:pStyle w:val="Prrafodelista"/>
        <w:numPr>
          <w:ilvl w:val="0"/>
          <w:numId w:val="9"/>
        </w:numPr>
        <w:spacing w:line="360" w:lineRule="auto"/>
        <w:jc w:val="both"/>
        <w:rPr>
          <w:rFonts w:ascii="Arial Narrow" w:hAnsi="Arial Narrow" w:cs="Times New Roman"/>
          <w:sz w:val="24"/>
          <w:szCs w:val="24"/>
        </w:rPr>
      </w:pPr>
      <w:r>
        <w:rPr>
          <w:rFonts w:ascii="Arial Narrow" w:hAnsi="Arial Narrow" w:cs="Times New Roman"/>
          <w:sz w:val="24"/>
          <w:szCs w:val="24"/>
        </w:rPr>
        <w:t xml:space="preserve">En la audiencia preliminar de Divorcio por separación de los cónyuges durante uno o más años consecutivos, en la ordenación de la prueba, la jueza rechaza una prueba presentada por la parte demandante por considerarla impertinente. Pasado tres días a la celebración de la audiencia, el abogado demandante presenta recurso de revocatoria sobre la resolución que rechaza la prueba. </w:t>
      </w:r>
      <w:r>
        <w:rPr>
          <w:rFonts w:ascii="Arial Narrow" w:hAnsi="Arial Narrow" w:cs="Times New Roman"/>
          <w:b/>
          <w:sz w:val="24"/>
          <w:szCs w:val="24"/>
        </w:rPr>
        <w:t xml:space="preserve">De conformidad al principio de eventualidad y preclusión, ¿Cómo resolvería usted el caso anterior? </w:t>
      </w:r>
      <w:r>
        <w:rPr>
          <w:rFonts w:ascii="Arial Narrow" w:hAnsi="Arial Narrow" w:cs="Times New Roman"/>
          <w:sz w:val="24"/>
          <w:szCs w:val="24"/>
        </w:rPr>
        <w:t xml:space="preserve">R// Hay que plantear los dos supuestos: 1. No se sabe si la resolución de rechazar la prueba fue por escrito u oral; en el caso que haya sido escrito, determinantemente el término le </w:t>
      </w:r>
      <w:proofErr w:type="spellStart"/>
      <w:r>
        <w:rPr>
          <w:rFonts w:ascii="Arial Narrow" w:hAnsi="Arial Narrow" w:cs="Times New Roman"/>
          <w:sz w:val="24"/>
          <w:szCs w:val="24"/>
        </w:rPr>
        <w:t>precluyó</w:t>
      </w:r>
      <w:proofErr w:type="spellEnd"/>
      <w:r>
        <w:rPr>
          <w:rFonts w:ascii="Arial Narrow" w:hAnsi="Arial Narrow" w:cs="Times New Roman"/>
          <w:sz w:val="24"/>
          <w:szCs w:val="24"/>
        </w:rPr>
        <w:t xml:space="preserve"> pues sólo son 24 horas para interponerlo art. 151 de LPF; 2. En el caso de que haya sido resolución emitida en audiencia, más preclusión aún, pues debe interponerse revocatoria oral, siguiendo las reglas del 507 del C.P.C.M. en ambos se resolvería no ha lugar.</w:t>
      </w:r>
    </w:p>
    <w:p w:rsidR="004935CC" w:rsidRPr="00AF7A79" w:rsidRDefault="00AF7A79" w:rsidP="00FE5199">
      <w:pPr>
        <w:pStyle w:val="Prrafodelista"/>
        <w:numPr>
          <w:ilvl w:val="0"/>
          <w:numId w:val="1"/>
        </w:numPr>
        <w:spacing w:line="360" w:lineRule="auto"/>
        <w:jc w:val="both"/>
        <w:rPr>
          <w:rFonts w:ascii="Arial Narrow" w:hAnsi="Arial Narrow" w:cs="Times New Roman"/>
          <w:sz w:val="24"/>
          <w:szCs w:val="24"/>
        </w:rPr>
      </w:pPr>
      <w:r>
        <w:rPr>
          <w:rFonts w:ascii="Arial Narrow" w:hAnsi="Arial Narrow" w:cs="Times New Roman"/>
          <w:b/>
          <w:sz w:val="24"/>
          <w:szCs w:val="24"/>
        </w:rPr>
        <w:t>Analiza jurídicamente los siguientes casos prácticos y responde, fundamentando jurídicamente, las preguntas que se te formulan:</w:t>
      </w:r>
    </w:p>
    <w:p w:rsidR="00AF7A79" w:rsidRDefault="00AF7A79" w:rsidP="00AF7A79">
      <w:pPr>
        <w:pStyle w:val="Prrafodelista"/>
        <w:numPr>
          <w:ilvl w:val="0"/>
          <w:numId w:val="10"/>
        </w:numPr>
        <w:spacing w:line="360" w:lineRule="auto"/>
        <w:jc w:val="both"/>
        <w:rPr>
          <w:rFonts w:ascii="Arial Narrow" w:hAnsi="Arial Narrow" w:cs="Times New Roman"/>
          <w:sz w:val="24"/>
          <w:szCs w:val="24"/>
        </w:rPr>
      </w:pPr>
      <w:r>
        <w:rPr>
          <w:rFonts w:ascii="Arial Narrow" w:hAnsi="Arial Narrow" w:cs="Times New Roman"/>
          <w:sz w:val="24"/>
          <w:szCs w:val="24"/>
        </w:rPr>
        <w:t xml:space="preserve">Dentro de un proceso “x” el juez dicta sentencia, y los considerandos de la misma constituyen la transcripción </w:t>
      </w:r>
      <w:r w:rsidR="006D5F8E">
        <w:rPr>
          <w:rFonts w:ascii="Arial Narrow" w:hAnsi="Arial Narrow" w:cs="Times New Roman"/>
          <w:sz w:val="24"/>
          <w:szCs w:val="24"/>
        </w:rPr>
        <w:t>literal de deposició</w:t>
      </w:r>
      <w:r>
        <w:rPr>
          <w:rFonts w:ascii="Arial Narrow" w:hAnsi="Arial Narrow" w:cs="Times New Roman"/>
          <w:sz w:val="24"/>
          <w:szCs w:val="24"/>
        </w:rPr>
        <w:t>n de los testigos, tal y como sucedió en la audiencia, sin valoración alguna sobre su contenido, a</w:t>
      </w:r>
      <w:r w:rsidR="006D5F8E">
        <w:rPr>
          <w:rFonts w:ascii="Arial Narrow" w:hAnsi="Arial Narrow" w:cs="Times New Roman"/>
          <w:sz w:val="24"/>
          <w:szCs w:val="24"/>
        </w:rPr>
        <w:t>cto seguido aparece el fallo. ¿S</w:t>
      </w:r>
      <w:r>
        <w:rPr>
          <w:rFonts w:ascii="Arial Narrow" w:hAnsi="Arial Narrow" w:cs="Times New Roman"/>
          <w:sz w:val="24"/>
          <w:szCs w:val="24"/>
        </w:rPr>
        <w:t>ignifica motivar una sentencia transcribir exactamente lo que los testigos dijeron? ¿Qué acción tienen los interesados ante una situación semejante?</w:t>
      </w:r>
    </w:p>
    <w:p w:rsidR="006D5F8E" w:rsidRDefault="00AF7A79" w:rsidP="006D5F8E">
      <w:pPr>
        <w:pStyle w:val="Prrafodelista"/>
        <w:spacing w:line="360" w:lineRule="auto"/>
        <w:jc w:val="both"/>
        <w:rPr>
          <w:rFonts w:ascii="Arial Narrow" w:hAnsi="Arial Narrow" w:cs="Times New Roman"/>
          <w:sz w:val="24"/>
          <w:szCs w:val="24"/>
        </w:rPr>
      </w:pPr>
      <w:r>
        <w:rPr>
          <w:rFonts w:ascii="Arial Narrow" w:hAnsi="Arial Narrow" w:cs="Times New Roman"/>
          <w:sz w:val="24"/>
          <w:szCs w:val="24"/>
        </w:rPr>
        <w:t xml:space="preserve">R// </w:t>
      </w:r>
      <w:r w:rsidR="006D5F8E">
        <w:rPr>
          <w:rFonts w:ascii="Arial Narrow" w:hAnsi="Arial Narrow" w:cs="Times New Roman"/>
          <w:sz w:val="24"/>
          <w:szCs w:val="24"/>
        </w:rPr>
        <w:t>Eso no es motivar una sentencia, claramente la LPF en el art. 82 establece que no va a realizarse transcripciones de ese tipo en la sentencia, y a las parte les queda recurrir, en sentido genérico hacer uso de los medios de impugnación.</w:t>
      </w:r>
    </w:p>
    <w:p w:rsidR="006D5F8E" w:rsidRDefault="006D5F8E" w:rsidP="006D5F8E">
      <w:pPr>
        <w:pStyle w:val="Prrafodelista"/>
        <w:numPr>
          <w:ilvl w:val="0"/>
          <w:numId w:val="10"/>
        </w:numPr>
        <w:spacing w:line="360" w:lineRule="auto"/>
        <w:jc w:val="both"/>
        <w:rPr>
          <w:rFonts w:ascii="Arial Narrow" w:hAnsi="Arial Narrow" w:cs="Times New Roman"/>
          <w:sz w:val="24"/>
          <w:szCs w:val="24"/>
        </w:rPr>
      </w:pPr>
      <w:r w:rsidRPr="00774BE5">
        <w:rPr>
          <w:rFonts w:ascii="Arial Narrow" w:hAnsi="Arial Narrow" w:cs="Times New Roman"/>
          <w:sz w:val="24"/>
          <w:szCs w:val="24"/>
        </w:rPr>
        <w:t>El art. 82 inciso 1° de la LPF establece que la sentencia deberá ser breve y contendrá la motivación, con expresión de los fundamentos  de hecho y de derecho en que se sustente la decisión. ¿Qué pasa si un juez en la parte motivacional de la sentencia ocupa más de ocho páginas para robustecer el fundamento de su fallo? ¿se podría hablar de que se está violando lo establecido en dicha disposición? R// No, la brevedad de la sentencia no va encaminada al número de páginas</w:t>
      </w:r>
      <w:r w:rsidR="00774BE5" w:rsidRPr="00774BE5">
        <w:rPr>
          <w:rFonts w:ascii="Arial Narrow" w:hAnsi="Arial Narrow" w:cs="Times New Roman"/>
          <w:sz w:val="24"/>
          <w:szCs w:val="24"/>
        </w:rPr>
        <w:t>, sino a remitirse sobre lo que realmente ha resuelto y fundamentar lo mismo. Por lo tanto no podría hablarse de que se está violand</w:t>
      </w:r>
      <w:r w:rsidR="00774BE5">
        <w:rPr>
          <w:rFonts w:ascii="Arial Narrow" w:hAnsi="Arial Narrow" w:cs="Times New Roman"/>
          <w:sz w:val="24"/>
          <w:szCs w:val="24"/>
        </w:rPr>
        <w:t>o lo conten</w:t>
      </w:r>
      <w:r w:rsidR="00E42284">
        <w:rPr>
          <w:rFonts w:ascii="Arial Narrow" w:hAnsi="Arial Narrow" w:cs="Times New Roman"/>
          <w:sz w:val="24"/>
          <w:szCs w:val="24"/>
        </w:rPr>
        <w:t>id</w:t>
      </w:r>
      <w:r w:rsidR="00774BE5">
        <w:rPr>
          <w:rFonts w:ascii="Arial Narrow" w:hAnsi="Arial Narrow" w:cs="Times New Roman"/>
          <w:sz w:val="24"/>
          <w:szCs w:val="24"/>
        </w:rPr>
        <w:t>o en esta disposición.</w:t>
      </w:r>
    </w:p>
    <w:p w:rsidR="00774BE5" w:rsidRPr="006D5F8E" w:rsidRDefault="00774BE5" w:rsidP="006D5F8E">
      <w:pPr>
        <w:pStyle w:val="Prrafodelista"/>
        <w:numPr>
          <w:ilvl w:val="0"/>
          <w:numId w:val="10"/>
        </w:numPr>
        <w:spacing w:line="360" w:lineRule="auto"/>
        <w:jc w:val="both"/>
        <w:rPr>
          <w:rFonts w:ascii="Arial Narrow" w:hAnsi="Arial Narrow" w:cs="Times New Roman"/>
          <w:sz w:val="24"/>
          <w:szCs w:val="24"/>
        </w:rPr>
      </w:pPr>
      <w:r>
        <w:rPr>
          <w:rFonts w:ascii="Arial Narrow" w:hAnsi="Arial Narrow" w:cs="Times New Roman"/>
          <w:sz w:val="24"/>
          <w:szCs w:val="24"/>
        </w:rPr>
        <w:t>Un juez, en una sentencia de un proceso de régimen de comunicación y trato, resuelve sobre el cuidado personal de un niño, situación que no había sido solicitada en la de</w:t>
      </w:r>
      <w:r w:rsidR="00E42284">
        <w:rPr>
          <w:rFonts w:ascii="Arial Narrow" w:hAnsi="Arial Narrow" w:cs="Times New Roman"/>
          <w:sz w:val="24"/>
          <w:szCs w:val="24"/>
        </w:rPr>
        <w:t>manda. Fundamentando el juez en</w:t>
      </w:r>
      <w:r>
        <w:rPr>
          <w:rFonts w:ascii="Arial Narrow" w:hAnsi="Arial Narrow" w:cs="Times New Roman"/>
          <w:sz w:val="24"/>
          <w:szCs w:val="24"/>
        </w:rPr>
        <w:t xml:space="preserve"> la sentencia, que para hacer efectivo el régimen de comunicación, es necesario determinar judicialmente qué </w:t>
      </w:r>
      <w:r>
        <w:rPr>
          <w:rFonts w:ascii="Arial Narrow" w:hAnsi="Arial Narrow" w:cs="Times New Roman"/>
          <w:sz w:val="24"/>
          <w:szCs w:val="24"/>
        </w:rPr>
        <w:lastRenderedPageBreak/>
        <w:t xml:space="preserve">progenitor ejercerá el cuidado personal. </w:t>
      </w:r>
      <w:r>
        <w:rPr>
          <w:rFonts w:ascii="Arial Narrow" w:hAnsi="Arial Narrow" w:cs="Times New Roman"/>
          <w:b/>
          <w:sz w:val="24"/>
          <w:szCs w:val="24"/>
        </w:rPr>
        <w:t xml:space="preserve">¿Cómo se aplica el principio de congruencia y motivación en las resoluciones judiciales? </w:t>
      </w:r>
      <w:r>
        <w:rPr>
          <w:rFonts w:ascii="Arial Narrow" w:hAnsi="Arial Narrow" w:cs="Times New Roman"/>
          <w:sz w:val="24"/>
          <w:szCs w:val="24"/>
        </w:rPr>
        <w:t xml:space="preserve">R// Recordando las características anteriores en cuanto a este principio el juez no debe resolver más de lo pedido pues en esta área no opera la </w:t>
      </w:r>
      <w:proofErr w:type="spellStart"/>
      <w:r>
        <w:rPr>
          <w:rFonts w:ascii="Arial Narrow" w:hAnsi="Arial Narrow" w:cs="Times New Roman"/>
          <w:sz w:val="24"/>
          <w:szCs w:val="24"/>
        </w:rPr>
        <w:t>ultrapetitividad</w:t>
      </w:r>
      <w:proofErr w:type="spellEnd"/>
      <w:r>
        <w:rPr>
          <w:rFonts w:ascii="Arial Narrow" w:hAnsi="Arial Narrow" w:cs="Times New Roman"/>
          <w:sz w:val="24"/>
          <w:szCs w:val="24"/>
        </w:rPr>
        <w:t>. En virtud de la aplicación de dicho principio, no podría resolverse de esta manera, si bien este principio es el articula la sentencia con lo pedido; a menos que el argumento sea lo suficientemente robusto para avalar tal situación.</w:t>
      </w:r>
      <w:bookmarkStart w:id="0" w:name="_GoBack"/>
      <w:bookmarkEnd w:id="0"/>
    </w:p>
    <w:sectPr w:rsidR="00774BE5" w:rsidRPr="006D5F8E" w:rsidSect="00EE0C53">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7F37"/>
    <w:multiLevelType w:val="hybridMultilevel"/>
    <w:tmpl w:val="3D9E6AE0"/>
    <w:lvl w:ilvl="0" w:tplc="6A104ABA">
      <w:start w:val="12"/>
      <w:numFmt w:val="bullet"/>
      <w:lvlText w:val="-"/>
      <w:lvlJc w:val="left"/>
      <w:pPr>
        <w:ind w:left="644" w:hanging="360"/>
      </w:pPr>
      <w:rPr>
        <w:rFonts w:ascii="Arial Narrow" w:eastAsiaTheme="minorHAnsi" w:hAnsi="Arial Narrow" w:cs="Arial" w:hint="default"/>
        <w:b/>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hint="default"/>
      </w:rPr>
    </w:lvl>
    <w:lvl w:ilvl="3" w:tplc="440A0001" w:tentative="1">
      <w:start w:val="1"/>
      <w:numFmt w:val="bullet"/>
      <w:lvlText w:val=""/>
      <w:lvlJc w:val="left"/>
      <w:pPr>
        <w:ind w:left="3240" w:hanging="360"/>
      </w:pPr>
      <w:rPr>
        <w:rFonts w:ascii="Symbol" w:hAnsi="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hint="default"/>
      </w:rPr>
    </w:lvl>
    <w:lvl w:ilvl="6" w:tplc="440A0001" w:tentative="1">
      <w:start w:val="1"/>
      <w:numFmt w:val="bullet"/>
      <w:lvlText w:val=""/>
      <w:lvlJc w:val="left"/>
      <w:pPr>
        <w:ind w:left="5400" w:hanging="360"/>
      </w:pPr>
      <w:rPr>
        <w:rFonts w:ascii="Symbol" w:hAnsi="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hint="default"/>
      </w:rPr>
    </w:lvl>
  </w:abstractNum>
  <w:abstractNum w:abstractNumId="1">
    <w:nsid w:val="1FFA63F7"/>
    <w:multiLevelType w:val="hybridMultilevel"/>
    <w:tmpl w:val="0016B28E"/>
    <w:lvl w:ilvl="0" w:tplc="EC74CC1C">
      <w:start w:val="1"/>
      <w:numFmt w:val="lowerLetter"/>
      <w:lvlText w:val="%1."/>
      <w:lvlJc w:val="left"/>
      <w:pPr>
        <w:ind w:left="1080" w:hanging="360"/>
      </w:pPr>
      <w:rPr>
        <w:rFonts w:hint="default"/>
        <w:b w:val="0"/>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
    <w:nsid w:val="26221DC3"/>
    <w:multiLevelType w:val="hybridMultilevel"/>
    <w:tmpl w:val="BFFA943E"/>
    <w:lvl w:ilvl="0" w:tplc="F88EEF38">
      <w:start w:val="1"/>
      <w:numFmt w:val="upperLetter"/>
      <w:lvlText w:val="%1."/>
      <w:lvlJc w:val="left"/>
      <w:pPr>
        <w:ind w:left="1080" w:hanging="360"/>
      </w:pPr>
      <w:rPr>
        <w:rFonts w:hint="default"/>
        <w:b/>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3">
    <w:nsid w:val="37283C99"/>
    <w:multiLevelType w:val="hybridMultilevel"/>
    <w:tmpl w:val="A96AF9EE"/>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3FC11C2B"/>
    <w:multiLevelType w:val="hybridMultilevel"/>
    <w:tmpl w:val="98CA043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4C593C43"/>
    <w:multiLevelType w:val="hybridMultilevel"/>
    <w:tmpl w:val="DB76D2AE"/>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4CFC2070"/>
    <w:multiLevelType w:val="hybridMultilevel"/>
    <w:tmpl w:val="AAA86088"/>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522D545B"/>
    <w:multiLevelType w:val="hybridMultilevel"/>
    <w:tmpl w:val="F8D24DFE"/>
    <w:lvl w:ilvl="0" w:tplc="5740A98E">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5CCC5623"/>
    <w:multiLevelType w:val="hybridMultilevel"/>
    <w:tmpl w:val="5D82DC9A"/>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696E61A8"/>
    <w:multiLevelType w:val="hybridMultilevel"/>
    <w:tmpl w:val="8AA2F65E"/>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6"/>
  </w:num>
  <w:num w:numId="5">
    <w:abstractNumId w:val="1"/>
  </w:num>
  <w:num w:numId="6">
    <w:abstractNumId w:val="2"/>
  </w:num>
  <w:num w:numId="7">
    <w:abstractNumId w:val="3"/>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B4A"/>
    <w:rsid w:val="0000097E"/>
    <w:rsid w:val="00002662"/>
    <w:rsid w:val="000061D4"/>
    <w:rsid w:val="0000700F"/>
    <w:rsid w:val="000075C8"/>
    <w:rsid w:val="00011D45"/>
    <w:rsid w:val="000122A1"/>
    <w:rsid w:val="000125A4"/>
    <w:rsid w:val="00012EBB"/>
    <w:rsid w:val="000134EC"/>
    <w:rsid w:val="0001675D"/>
    <w:rsid w:val="000178FE"/>
    <w:rsid w:val="00020114"/>
    <w:rsid w:val="00022A46"/>
    <w:rsid w:val="00022E95"/>
    <w:rsid w:val="00024ABE"/>
    <w:rsid w:val="00026C36"/>
    <w:rsid w:val="00031BAE"/>
    <w:rsid w:val="00033AC7"/>
    <w:rsid w:val="00036901"/>
    <w:rsid w:val="000371DD"/>
    <w:rsid w:val="00042A31"/>
    <w:rsid w:val="00044749"/>
    <w:rsid w:val="0004578D"/>
    <w:rsid w:val="00045A1C"/>
    <w:rsid w:val="0004708F"/>
    <w:rsid w:val="00047394"/>
    <w:rsid w:val="00047CF1"/>
    <w:rsid w:val="000503F3"/>
    <w:rsid w:val="00050FE3"/>
    <w:rsid w:val="000514D2"/>
    <w:rsid w:val="00053E52"/>
    <w:rsid w:val="00055A8D"/>
    <w:rsid w:val="00060829"/>
    <w:rsid w:val="00067EEA"/>
    <w:rsid w:val="00071313"/>
    <w:rsid w:val="00071630"/>
    <w:rsid w:val="00072779"/>
    <w:rsid w:val="00073661"/>
    <w:rsid w:val="0007484E"/>
    <w:rsid w:val="000774C5"/>
    <w:rsid w:val="0008340B"/>
    <w:rsid w:val="00083619"/>
    <w:rsid w:val="0008618A"/>
    <w:rsid w:val="000870C3"/>
    <w:rsid w:val="000908C5"/>
    <w:rsid w:val="0009326F"/>
    <w:rsid w:val="0009391E"/>
    <w:rsid w:val="0009501D"/>
    <w:rsid w:val="00096C79"/>
    <w:rsid w:val="000A0A76"/>
    <w:rsid w:val="000A156D"/>
    <w:rsid w:val="000A159A"/>
    <w:rsid w:val="000A29CB"/>
    <w:rsid w:val="000A7970"/>
    <w:rsid w:val="000B5830"/>
    <w:rsid w:val="000B5A33"/>
    <w:rsid w:val="000C0D04"/>
    <w:rsid w:val="000C2BAE"/>
    <w:rsid w:val="000C68D6"/>
    <w:rsid w:val="000C7434"/>
    <w:rsid w:val="000D163A"/>
    <w:rsid w:val="000D1EB7"/>
    <w:rsid w:val="000D3030"/>
    <w:rsid w:val="000D43A8"/>
    <w:rsid w:val="000D527D"/>
    <w:rsid w:val="000D618B"/>
    <w:rsid w:val="000D7A0E"/>
    <w:rsid w:val="000D7B66"/>
    <w:rsid w:val="000E0689"/>
    <w:rsid w:val="000E0A73"/>
    <w:rsid w:val="000E1089"/>
    <w:rsid w:val="000E250D"/>
    <w:rsid w:val="000E5314"/>
    <w:rsid w:val="000E5630"/>
    <w:rsid w:val="000E7088"/>
    <w:rsid w:val="000E717C"/>
    <w:rsid w:val="000F0FC0"/>
    <w:rsid w:val="000F3C4A"/>
    <w:rsid w:val="000F43BD"/>
    <w:rsid w:val="000F4CDF"/>
    <w:rsid w:val="000F5826"/>
    <w:rsid w:val="000F5FA2"/>
    <w:rsid w:val="000F6E7F"/>
    <w:rsid w:val="00100891"/>
    <w:rsid w:val="0010162E"/>
    <w:rsid w:val="001033C3"/>
    <w:rsid w:val="00103B80"/>
    <w:rsid w:val="00112BCF"/>
    <w:rsid w:val="00117AE7"/>
    <w:rsid w:val="00122D17"/>
    <w:rsid w:val="00132416"/>
    <w:rsid w:val="0013294F"/>
    <w:rsid w:val="00134912"/>
    <w:rsid w:val="00134F3A"/>
    <w:rsid w:val="001409C9"/>
    <w:rsid w:val="00143432"/>
    <w:rsid w:val="00143D37"/>
    <w:rsid w:val="0014441D"/>
    <w:rsid w:val="001444B9"/>
    <w:rsid w:val="001459F3"/>
    <w:rsid w:val="00147E83"/>
    <w:rsid w:val="0015217E"/>
    <w:rsid w:val="001526C7"/>
    <w:rsid w:val="00153CDA"/>
    <w:rsid w:val="00155B49"/>
    <w:rsid w:val="00155D35"/>
    <w:rsid w:val="00156907"/>
    <w:rsid w:val="0015765D"/>
    <w:rsid w:val="00157907"/>
    <w:rsid w:val="00164411"/>
    <w:rsid w:val="00165C22"/>
    <w:rsid w:val="0016639C"/>
    <w:rsid w:val="00170F15"/>
    <w:rsid w:val="00175C77"/>
    <w:rsid w:val="00177838"/>
    <w:rsid w:val="00177F66"/>
    <w:rsid w:val="001818E5"/>
    <w:rsid w:val="00181D24"/>
    <w:rsid w:val="00183C6E"/>
    <w:rsid w:val="00184AC2"/>
    <w:rsid w:val="0018710D"/>
    <w:rsid w:val="00187660"/>
    <w:rsid w:val="00190A67"/>
    <w:rsid w:val="0019243F"/>
    <w:rsid w:val="0019289A"/>
    <w:rsid w:val="001945B2"/>
    <w:rsid w:val="0019507F"/>
    <w:rsid w:val="001954B9"/>
    <w:rsid w:val="001A367F"/>
    <w:rsid w:val="001A7C25"/>
    <w:rsid w:val="001B045A"/>
    <w:rsid w:val="001B1B1F"/>
    <w:rsid w:val="001B2343"/>
    <w:rsid w:val="001B5159"/>
    <w:rsid w:val="001B7DDD"/>
    <w:rsid w:val="001C6085"/>
    <w:rsid w:val="001D2845"/>
    <w:rsid w:val="001D544F"/>
    <w:rsid w:val="001D61A4"/>
    <w:rsid w:val="001D7681"/>
    <w:rsid w:val="001D7D22"/>
    <w:rsid w:val="001E2A4A"/>
    <w:rsid w:val="001E3962"/>
    <w:rsid w:val="001E3AF7"/>
    <w:rsid w:val="001F14A4"/>
    <w:rsid w:val="001F1872"/>
    <w:rsid w:val="001F3C92"/>
    <w:rsid w:val="001F5286"/>
    <w:rsid w:val="001F6159"/>
    <w:rsid w:val="001F64B8"/>
    <w:rsid w:val="001F72F3"/>
    <w:rsid w:val="002016DF"/>
    <w:rsid w:val="00201745"/>
    <w:rsid w:val="002018ED"/>
    <w:rsid w:val="002030A2"/>
    <w:rsid w:val="002036E8"/>
    <w:rsid w:val="00207208"/>
    <w:rsid w:val="002102A2"/>
    <w:rsid w:val="0021125F"/>
    <w:rsid w:val="002137AB"/>
    <w:rsid w:val="00213BB6"/>
    <w:rsid w:val="002156A0"/>
    <w:rsid w:val="0021768D"/>
    <w:rsid w:val="002213E8"/>
    <w:rsid w:val="00222BC8"/>
    <w:rsid w:val="00224FF6"/>
    <w:rsid w:val="00230838"/>
    <w:rsid w:val="00231E72"/>
    <w:rsid w:val="002328B7"/>
    <w:rsid w:val="00234E41"/>
    <w:rsid w:val="0024131C"/>
    <w:rsid w:val="00242DA2"/>
    <w:rsid w:val="00242DD2"/>
    <w:rsid w:val="00247504"/>
    <w:rsid w:val="00256A10"/>
    <w:rsid w:val="00260715"/>
    <w:rsid w:val="002626D5"/>
    <w:rsid w:val="002634EE"/>
    <w:rsid w:val="00263DDB"/>
    <w:rsid w:val="00264CB1"/>
    <w:rsid w:val="00266F40"/>
    <w:rsid w:val="00267F3F"/>
    <w:rsid w:val="00270E2C"/>
    <w:rsid w:val="0027280E"/>
    <w:rsid w:val="00274FD9"/>
    <w:rsid w:val="00276983"/>
    <w:rsid w:val="002800E2"/>
    <w:rsid w:val="00281D6B"/>
    <w:rsid w:val="00283E57"/>
    <w:rsid w:val="00284FBC"/>
    <w:rsid w:val="00290D24"/>
    <w:rsid w:val="0029180C"/>
    <w:rsid w:val="002918DF"/>
    <w:rsid w:val="00291D1C"/>
    <w:rsid w:val="002923C3"/>
    <w:rsid w:val="00292CCC"/>
    <w:rsid w:val="00295E44"/>
    <w:rsid w:val="002A0961"/>
    <w:rsid w:val="002A0BF2"/>
    <w:rsid w:val="002A23E2"/>
    <w:rsid w:val="002A2572"/>
    <w:rsid w:val="002A5765"/>
    <w:rsid w:val="002A72B0"/>
    <w:rsid w:val="002A77BA"/>
    <w:rsid w:val="002B2343"/>
    <w:rsid w:val="002B38A7"/>
    <w:rsid w:val="002B3C21"/>
    <w:rsid w:val="002B6AE9"/>
    <w:rsid w:val="002C3B71"/>
    <w:rsid w:val="002C50AA"/>
    <w:rsid w:val="002C58BD"/>
    <w:rsid w:val="002C7378"/>
    <w:rsid w:val="002D0D0E"/>
    <w:rsid w:val="002D1F20"/>
    <w:rsid w:val="002D3949"/>
    <w:rsid w:val="002D478B"/>
    <w:rsid w:val="002D5F6C"/>
    <w:rsid w:val="002D63F3"/>
    <w:rsid w:val="002D6740"/>
    <w:rsid w:val="002E14EC"/>
    <w:rsid w:val="002E2A33"/>
    <w:rsid w:val="002F0655"/>
    <w:rsid w:val="002F2A2F"/>
    <w:rsid w:val="002F5803"/>
    <w:rsid w:val="002F5D39"/>
    <w:rsid w:val="002F6079"/>
    <w:rsid w:val="00302C2F"/>
    <w:rsid w:val="00304B88"/>
    <w:rsid w:val="00304EC3"/>
    <w:rsid w:val="0030585F"/>
    <w:rsid w:val="00306C09"/>
    <w:rsid w:val="00306E03"/>
    <w:rsid w:val="003108CC"/>
    <w:rsid w:val="00311512"/>
    <w:rsid w:val="00314CD4"/>
    <w:rsid w:val="00315316"/>
    <w:rsid w:val="00322724"/>
    <w:rsid w:val="003231E0"/>
    <w:rsid w:val="0032380C"/>
    <w:rsid w:val="00324DD9"/>
    <w:rsid w:val="00325285"/>
    <w:rsid w:val="00327BB0"/>
    <w:rsid w:val="00330AB7"/>
    <w:rsid w:val="003335FB"/>
    <w:rsid w:val="00333AB6"/>
    <w:rsid w:val="00334C12"/>
    <w:rsid w:val="00335C2B"/>
    <w:rsid w:val="00337C52"/>
    <w:rsid w:val="00340665"/>
    <w:rsid w:val="00343F6D"/>
    <w:rsid w:val="00344007"/>
    <w:rsid w:val="003462BC"/>
    <w:rsid w:val="00350DDA"/>
    <w:rsid w:val="00350F93"/>
    <w:rsid w:val="003525DE"/>
    <w:rsid w:val="00352653"/>
    <w:rsid w:val="00354939"/>
    <w:rsid w:val="00357720"/>
    <w:rsid w:val="003647F4"/>
    <w:rsid w:val="00364AA9"/>
    <w:rsid w:val="00372AA4"/>
    <w:rsid w:val="00372D3C"/>
    <w:rsid w:val="003734CC"/>
    <w:rsid w:val="00374E43"/>
    <w:rsid w:val="003766A9"/>
    <w:rsid w:val="00381CAF"/>
    <w:rsid w:val="00384DA3"/>
    <w:rsid w:val="0039363F"/>
    <w:rsid w:val="003956B1"/>
    <w:rsid w:val="00396959"/>
    <w:rsid w:val="00397FE2"/>
    <w:rsid w:val="003A1B4B"/>
    <w:rsid w:val="003A2D96"/>
    <w:rsid w:val="003A526F"/>
    <w:rsid w:val="003A63D3"/>
    <w:rsid w:val="003A767D"/>
    <w:rsid w:val="003B5AF5"/>
    <w:rsid w:val="003B73A9"/>
    <w:rsid w:val="003B75C6"/>
    <w:rsid w:val="003C1C78"/>
    <w:rsid w:val="003C2977"/>
    <w:rsid w:val="003C2F8C"/>
    <w:rsid w:val="003C3017"/>
    <w:rsid w:val="003C5E2E"/>
    <w:rsid w:val="003D2269"/>
    <w:rsid w:val="003D495B"/>
    <w:rsid w:val="003D4D54"/>
    <w:rsid w:val="003D6F9E"/>
    <w:rsid w:val="003D7A5A"/>
    <w:rsid w:val="003E2D78"/>
    <w:rsid w:val="003E5325"/>
    <w:rsid w:val="003F1ABC"/>
    <w:rsid w:val="003F5AF9"/>
    <w:rsid w:val="003F5D23"/>
    <w:rsid w:val="00402B56"/>
    <w:rsid w:val="004034FC"/>
    <w:rsid w:val="0040372F"/>
    <w:rsid w:val="00403927"/>
    <w:rsid w:val="00405560"/>
    <w:rsid w:val="00411C9E"/>
    <w:rsid w:val="00411D6F"/>
    <w:rsid w:val="00412A44"/>
    <w:rsid w:val="00413D2C"/>
    <w:rsid w:val="00414987"/>
    <w:rsid w:val="00414A48"/>
    <w:rsid w:val="00416624"/>
    <w:rsid w:val="00424DCB"/>
    <w:rsid w:val="00430228"/>
    <w:rsid w:val="004313FC"/>
    <w:rsid w:val="00432487"/>
    <w:rsid w:val="0043388A"/>
    <w:rsid w:val="004355CD"/>
    <w:rsid w:val="00436CC6"/>
    <w:rsid w:val="00440B14"/>
    <w:rsid w:val="004420EE"/>
    <w:rsid w:val="00442A0B"/>
    <w:rsid w:val="00442DCE"/>
    <w:rsid w:val="00443B09"/>
    <w:rsid w:val="00444F68"/>
    <w:rsid w:val="00451826"/>
    <w:rsid w:val="00451E4F"/>
    <w:rsid w:val="004540D9"/>
    <w:rsid w:val="00457B45"/>
    <w:rsid w:val="00462964"/>
    <w:rsid w:val="004629E0"/>
    <w:rsid w:val="00465DE8"/>
    <w:rsid w:val="004667F9"/>
    <w:rsid w:val="0046723C"/>
    <w:rsid w:val="00472E23"/>
    <w:rsid w:val="0048333A"/>
    <w:rsid w:val="00485056"/>
    <w:rsid w:val="0048779A"/>
    <w:rsid w:val="0049351E"/>
    <w:rsid w:val="004935CC"/>
    <w:rsid w:val="00493BF8"/>
    <w:rsid w:val="00495E77"/>
    <w:rsid w:val="004965A0"/>
    <w:rsid w:val="004A0CAA"/>
    <w:rsid w:val="004A2AE2"/>
    <w:rsid w:val="004A2D7F"/>
    <w:rsid w:val="004A4AE3"/>
    <w:rsid w:val="004A66E0"/>
    <w:rsid w:val="004B0458"/>
    <w:rsid w:val="004B0746"/>
    <w:rsid w:val="004B1B91"/>
    <w:rsid w:val="004C00DA"/>
    <w:rsid w:val="004C4BE6"/>
    <w:rsid w:val="004C63A0"/>
    <w:rsid w:val="004D18D5"/>
    <w:rsid w:val="004D65EF"/>
    <w:rsid w:val="004D67CF"/>
    <w:rsid w:val="004E20EA"/>
    <w:rsid w:val="004E4CFB"/>
    <w:rsid w:val="004E7181"/>
    <w:rsid w:val="004E783F"/>
    <w:rsid w:val="005031EF"/>
    <w:rsid w:val="00505BC9"/>
    <w:rsid w:val="00506F4D"/>
    <w:rsid w:val="00507E2F"/>
    <w:rsid w:val="00510690"/>
    <w:rsid w:val="005136C5"/>
    <w:rsid w:val="00516126"/>
    <w:rsid w:val="005162C4"/>
    <w:rsid w:val="00516EFC"/>
    <w:rsid w:val="0051743D"/>
    <w:rsid w:val="0051767C"/>
    <w:rsid w:val="00520330"/>
    <w:rsid w:val="00521FFB"/>
    <w:rsid w:val="00523579"/>
    <w:rsid w:val="00524867"/>
    <w:rsid w:val="0052608A"/>
    <w:rsid w:val="00527CDD"/>
    <w:rsid w:val="00532203"/>
    <w:rsid w:val="005343EA"/>
    <w:rsid w:val="00534FA1"/>
    <w:rsid w:val="005377F7"/>
    <w:rsid w:val="005579A1"/>
    <w:rsid w:val="00560B83"/>
    <w:rsid w:val="00560DE7"/>
    <w:rsid w:val="00562BBC"/>
    <w:rsid w:val="0056337D"/>
    <w:rsid w:val="0056394B"/>
    <w:rsid w:val="005661D4"/>
    <w:rsid w:val="00566DC4"/>
    <w:rsid w:val="0057016A"/>
    <w:rsid w:val="00572403"/>
    <w:rsid w:val="005730DB"/>
    <w:rsid w:val="00574A57"/>
    <w:rsid w:val="00574F36"/>
    <w:rsid w:val="005758AB"/>
    <w:rsid w:val="005764D7"/>
    <w:rsid w:val="00581908"/>
    <w:rsid w:val="00583547"/>
    <w:rsid w:val="00584ECC"/>
    <w:rsid w:val="00587BB8"/>
    <w:rsid w:val="0059175E"/>
    <w:rsid w:val="00592BE3"/>
    <w:rsid w:val="0059454E"/>
    <w:rsid w:val="00594E1C"/>
    <w:rsid w:val="00596611"/>
    <w:rsid w:val="005A0206"/>
    <w:rsid w:val="005A7353"/>
    <w:rsid w:val="005A7971"/>
    <w:rsid w:val="005A7BD3"/>
    <w:rsid w:val="005B0A6A"/>
    <w:rsid w:val="005B14C9"/>
    <w:rsid w:val="005B1E99"/>
    <w:rsid w:val="005B4124"/>
    <w:rsid w:val="005C0823"/>
    <w:rsid w:val="005C0A85"/>
    <w:rsid w:val="005C3A41"/>
    <w:rsid w:val="005C7A4C"/>
    <w:rsid w:val="005D3018"/>
    <w:rsid w:val="005D3F46"/>
    <w:rsid w:val="005E038B"/>
    <w:rsid w:val="005E15C4"/>
    <w:rsid w:val="005E1D68"/>
    <w:rsid w:val="005E285E"/>
    <w:rsid w:val="005F2512"/>
    <w:rsid w:val="005F3C65"/>
    <w:rsid w:val="005F4BA9"/>
    <w:rsid w:val="005F5169"/>
    <w:rsid w:val="006004EE"/>
    <w:rsid w:val="00600680"/>
    <w:rsid w:val="00614BD5"/>
    <w:rsid w:val="00616687"/>
    <w:rsid w:val="00616C97"/>
    <w:rsid w:val="00617D76"/>
    <w:rsid w:val="006220C9"/>
    <w:rsid w:val="006244FE"/>
    <w:rsid w:val="00624A0D"/>
    <w:rsid w:val="006254E6"/>
    <w:rsid w:val="00632BAA"/>
    <w:rsid w:val="00633008"/>
    <w:rsid w:val="00635DF1"/>
    <w:rsid w:val="00636C6A"/>
    <w:rsid w:val="00636CC5"/>
    <w:rsid w:val="00636CFD"/>
    <w:rsid w:val="0063744F"/>
    <w:rsid w:val="00642DC5"/>
    <w:rsid w:val="00642EB7"/>
    <w:rsid w:val="0064310A"/>
    <w:rsid w:val="0065096D"/>
    <w:rsid w:val="006525E7"/>
    <w:rsid w:val="00662ECE"/>
    <w:rsid w:val="006678BF"/>
    <w:rsid w:val="00667AF3"/>
    <w:rsid w:val="00667BFE"/>
    <w:rsid w:val="0067107A"/>
    <w:rsid w:val="00675E7E"/>
    <w:rsid w:val="0067624E"/>
    <w:rsid w:val="0067728E"/>
    <w:rsid w:val="00680A98"/>
    <w:rsid w:val="00684902"/>
    <w:rsid w:val="006858AC"/>
    <w:rsid w:val="00686530"/>
    <w:rsid w:val="00687F6D"/>
    <w:rsid w:val="00691CEF"/>
    <w:rsid w:val="0069206C"/>
    <w:rsid w:val="00696786"/>
    <w:rsid w:val="006A1896"/>
    <w:rsid w:val="006A2E80"/>
    <w:rsid w:val="006A6E94"/>
    <w:rsid w:val="006A729C"/>
    <w:rsid w:val="006A7794"/>
    <w:rsid w:val="006B3D68"/>
    <w:rsid w:val="006B5275"/>
    <w:rsid w:val="006B79A4"/>
    <w:rsid w:val="006C3965"/>
    <w:rsid w:val="006C4730"/>
    <w:rsid w:val="006C579B"/>
    <w:rsid w:val="006C743B"/>
    <w:rsid w:val="006C7510"/>
    <w:rsid w:val="006C7655"/>
    <w:rsid w:val="006D1E98"/>
    <w:rsid w:val="006D3858"/>
    <w:rsid w:val="006D4775"/>
    <w:rsid w:val="006D5F8E"/>
    <w:rsid w:val="006D626A"/>
    <w:rsid w:val="006E0F6E"/>
    <w:rsid w:val="006E5507"/>
    <w:rsid w:val="006E7671"/>
    <w:rsid w:val="006F2688"/>
    <w:rsid w:val="006F33C7"/>
    <w:rsid w:val="006F4123"/>
    <w:rsid w:val="006F690E"/>
    <w:rsid w:val="00701425"/>
    <w:rsid w:val="00701888"/>
    <w:rsid w:val="0070500E"/>
    <w:rsid w:val="007079FB"/>
    <w:rsid w:val="00707B37"/>
    <w:rsid w:val="007136B2"/>
    <w:rsid w:val="00713762"/>
    <w:rsid w:val="00717962"/>
    <w:rsid w:val="00717996"/>
    <w:rsid w:val="00720728"/>
    <w:rsid w:val="00720FEA"/>
    <w:rsid w:val="00722AD1"/>
    <w:rsid w:val="00723395"/>
    <w:rsid w:val="00730E59"/>
    <w:rsid w:val="00732100"/>
    <w:rsid w:val="00732FF7"/>
    <w:rsid w:val="00735078"/>
    <w:rsid w:val="0074441D"/>
    <w:rsid w:val="0074577B"/>
    <w:rsid w:val="00746D6C"/>
    <w:rsid w:val="0075081E"/>
    <w:rsid w:val="0075094D"/>
    <w:rsid w:val="00752A3E"/>
    <w:rsid w:val="007537C7"/>
    <w:rsid w:val="0075493C"/>
    <w:rsid w:val="00757D69"/>
    <w:rsid w:val="0076077D"/>
    <w:rsid w:val="007610AC"/>
    <w:rsid w:val="00763879"/>
    <w:rsid w:val="00764BFA"/>
    <w:rsid w:val="00767C1D"/>
    <w:rsid w:val="00774BE5"/>
    <w:rsid w:val="00783482"/>
    <w:rsid w:val="00784C77"/>
    <w:rsid w:val="00785B84"/>
    <w:rsid w:val="0079127F"/>
    <w:rsid w:val="007943E7"/>
    <w:rsid w:val="00795954"/>
    <w:rsid w:val="00796DB2"/>
    <w:rsid w:val="007A00C6"/>
    <w:rsid w:val="007A0B51"/>
    <w:rsid w:val="007A4324"/>
    <w:rsid w:val="007A5F38"/>
    <w:rsid w:val="007A70DB"/>
    <w:rsid w:val="007A772F"/>
    <w:rsid w:val="007A7738"/>
    <w:rsid w:val="007B3C00"/>
    <w:rsid w:val="007B3F1B"/>
    <w:rsid w:val="007B46C7"/>
    <w:rsid w:val="007B4CF6"/>
    <w:rsid w:val="007B6204"/>
    <w:rsid w:val="007C0404"/>
    <w:rsid w:val="007C6AC1"/>
    <w:rsid w:val="007D05E6"/>
    <w:rsid w:val="007D2BB8"/>
    <w:rsid w:val="007D2D07"/>
    <w:rsid w:val="007D6B81"/>
    <w:rsid w:val="007D7B1A"/>
    <w:rsid w:val="007E14EE"/>
    <w:rsid w:val="007E265A"/>
    <w:rsid w:val="007E31B8"/>
    <w:rsid w:val="007E3D57"/>
    <w:rsid w:val="007E5026"/>
    <w:rsid w:val="007E6FA7"/>
    <w:rsid w:val="007F35CF"/>
    <w:rsid w:val="007F7DEA"/>
    <w:rsid w:val="008035E3"/>
    <w:rsid w:val="008040F0"/>
    <w:rsid w:val="008058F2"/>
    <w:rsid w:val="00806047"/>
    <w:rsid w:val="00811A24"/>
    <w:rsid w:val="0081202F"/>
    <w:rsid w:val="00814227"/>
    <w:rsid w:val="008160CD"/>
    <w:rsid w:val="008170F4"/>
    <w:rsid w:val="00817772"/>
    <w:rsid w:val="008179A7"/>
    <w:rsid w:val="00820413"/>
    <w:rsid w:val="0082432C"/>
    <w:rsid w:val="00832386"/>
    <w:rsid w:val="0084337B"/>
    <w:rsid w:val="00846777"/>
    <w:rsid w:val="00853FFC"/>
    <w:rsid w:val="00855245"/>
    <w:rsid w:val="008556AD"/>
    <w:rsid w:val="00863349"/>
    <w:rsid w:val="00864AC5"/>
    <w:rsid w:val="00867691"/>
    <w:rsid w:val="0087016C"/>
    <w:rsid w:val="0087040D"/>
    <w:rsid w:val="0087047C"/>
    <w:rsid w:val="008714F7"/>
    <w:rsid w:val="0087454A"/>
    <w:rsid w:val="008760D7"/>
    <w:rsid w:val="0087725B"/>
    <w:rsid w:val="00881B4A"/>
    <w:rsid w:val="008823DC"/>
    <w:rsid w:val="00882881"/>
    <w:rsid w:val="00884AFC"/>
    <w:rsid w:val="00885DE2"/>
    <w:rsid w:val="008917B9"/>
    <w:rsid w:val="0089424E"/>
    <w:rsid w:val="008953BC"/>
    <w:rsid w:val="00895C98"/>
    <w:rsid w:val="00895FB4"/>
    <w:rsid w:val="0089750F"/>
    <w:rsid w:val="008A26C0"/>
    <w:rsid w:val="008A3261"/>
    <w:rsid w:val="008A45E9"/>
    <w:rsid w:val="008A5C24"/>
    <w:rsid w:val="008A6313"/>
    <w:rsid w:val="008A7F20"/>
    <w:rsid w:val="008B227E"/>
    <w:rsid w:val="008B282E"/>
    <w:rsid w:val="008B47C7"/>
    <w:rsid w:val="008B4848"/>
    <w:rsid w:val="008B555C"/>
    <w:rsid w:val="008C0488"/>
    <w:rsid w:val="008C1218"/>
    <w:rsid w:val="008C14E8"/>
    <w:rsid w:val="008D11E0"/>
    <w:rsid w:val="008D7E44"/>
    <w:rsid w:val="008E1BD4"/>
    <w:rsid w:val="008E2EFE"/>
    <w:rsid w:val="008E45F8"/>
    <w:rsid w:val="008F3B5D"/>
    <w:rsid w:val="008F3D59"/>
    <w:rsid w:val="008F4F4F"/>
    <w:rsid w:val="008F6634"/>
    <w:rsid w:val="009036A5"/>
    <w:rsid w:val="00903D49"/>
    <w:rsid w:val="009054EE"/>
    <w:rsid w:val="00906178"/>
    <w:rsid w:val="009174A8"/>
    <w:rsid w:val="00920ADC"/>
    <w:rsid w:val="009274A9"/>
    <w:rsid w:val="00931214"/>
    <w:rsid w:val="009320BE"/>
    <w:rsid w:val="009331DD"/>
    <w:rsid w:val="00934620"/>
    <w:rsid w:val="009369E1"/>
    <w:rsid w:val="00937CB4"/>
    <w:rsid w:val="00941155"/>
    <w:rsid w:val="0094433D"/>
    <w:rsid w:val="009453C2"/>
    <w:rsid w:val="0094771E"/>
    <w:rsid w:val="00950595"/>
    <w:rsid w:val="00950B58"/>
    <w:rsid w:val="009521D7"/>
    <w:rsid w:val="00957DFC"/>
    <w:rsid w:val="009606B1"/>
    <w:rsid w:val="0096125C"/>
    <w:rsid w:val="009616CC"/>
    <w:rsid w:val="00962935"/>
    <w:rsid w:val="00963E58"/>
    <w:rsid w:val="00964747"/>
    <w:rsid w:val="009660AE"/>
    <w:rsid w:val="00970297"/>
    <w:rsid w:val="00971F0E"/>
    <w:rsid w:val="009739B4"/>
    <w:rsid w:val="00974F24"/>
    <w:rsid w:val="009923D6"/>
    <w:rsid w:val="00995825"/>
    <w:rsid w:val="009A167A"/>
    <w:rsid w:val="009A6B77"/>
    <w:rsid w:val="009B0EA5"/>
    <w:rsid w:val="009B1998"/>
    <w:rsid w:val="009B323E"/>
    <w:rsid w:val="009B339C"/>
    <w:rsid w:val="009B37A3"/>
    <w:rsid w:val="009B3E0B"/>
    <w:rsid w:val="009B455C"/>
    <w:rsid w:val="009B726A"/>
    <w:rsid w:val="009C0A65"/>
    <w:rsid w:val="009C0C80"/>
    <w:rsid w:val="009C2B4C"/>
    <w:rsid w:val="009C2E67"/>
    <w:rsid w:val="009C718B"/>
    <w:rsid w:val="009D20D3"/>
    <w:rsid w:val="009D2229"/>
    <w:rsid w:val="009D2F05"/>
    <w:rsid w:val="009D33B6"/>
    <w:rsid w:val="009D4075"/>
    <w:rsid w:val="009D4182"/>
    <w:rsid w:val="009D46CC"/>
    <w:rsid w:val="009D5BF6"/>
    <w:rsid w:val="009D674C"/>
    <w:rsid w:val="009D7255"/>
    <w:rsid w:val="009E1A8D"/>
    <w:rsid w:val="009E29DA"/>
    <w:rsid w:val="009E3BFA"/>
    <w:rsid w:val="009E6F97"/>
    <w:rsid w:val="009E73E5"/>
    <w:rsid w:val="009F0B8A"/>
    <w:rsid w:val="009F73F1"/>
    <w:rsid w:val="009F7F0E"/>
    <w:rsid w:val="00A027EF"/>
    <w:rsid w:val="00A0336B"/>
    <w:rsid w:val="00A03896"/>
    <w:rsid w:val="00A039C3"/>
    <w:rsid w:val="00A075FC"/>
    <w:rsid w:val="00A105D1"/>
    <w:rsid w:val="00A13FAC"/>
    <w:rsid w:val="00A15B87"/>
    <w:rsid w:val="00A1705F"/>
    <w:rsid w:val="00A170D6"/>
    <w:rsid w:val="00A204C3"/>
    <w:rsid w:val="00A207BB"/>
    <w:rsid w:val="00A22742"/>
    <w:rsid w:val="00A2293A"/>
    <w:rsid w:val="00A22DCB"/>
    <w:rsid w:val="00A26D19"/>
    <w:rsid w:val="00A27514"/>
    <w:rsid w:val="00A27544"/>
    <w:rsid w:val="00A4096C"/>
    <w:rsid w:val="00A44367"/>
    <w:rsid w:val="00A447C0"/>
    <w:rsid w:val="00A44997"/>
    <w:rsid w:val="00A45F2A"/>
    <w:rsid w:val="00A47AAB"/>
    <w:rsid w:val="00A50402"/>
    <w:rsid w:val="00A52D87"/>
    <w:rsid w:val="00A5437A"/>
    <w:rsid w:val="00A54F1F"/>
    <w:rsid w:val="00A55E2D"/>
    <w:rsid w:val="00A55E43"/>
    <w:rsid w:val="00A566E9"/>
    <w:rsid w:val="00A60CCE"/>
    <w:rsid w:val="00A6125A"/>
    <w:rsid w:val="00A63A46"/>
    <w:rsid w:val="00A6457C"/>
    <w:rsid w:val="00A64A7B"/>
    <w:rsid w:val="00A7041C"/>
    <w:rsid w:val="00A711FC"/>
    <w:rsid w:val="00A72ADB"/>
    <w:rsid w:val="00A74C46"/>
    <w:rsid w:val="00A754AB"/>
    <w:rsid w:val="00A80AA3"/>
    <w:rsid w:val="00A81B83"/>
    <w:rsid w:val="00A832F8"/>
    <w:rsid w:val="00A8620A"/>
    <w:rsid w:val="00A87B0C"/>
    <w:rsid w:val="00A90792"/>
    <w:rsid w:val="00A90EBD"/>
    <w:rsid w:val="00A931EE"/>
    <w:rsid w:val="00A93F3A"/>
    <w:rsid w:val="00A94D8A"/>
    <w:rsid w:val="00A96721"/>
    <w:rsid w:val="00AA0C0C"/>
    <w:rsid w:val="00AA2478"/>
    <w:rsid w:val="00AA7AB7"/>
    <w:rsid w:val="00AB022A"/>
    <w:rsid w:val="00AB3DC0"/>
    <w:rsid w:val="00AB5023"/>
    <w:rsid w:val="00AB50DE"/>
    <w:rsid w:val="00AB5C5F"/>
    <w:rsid w:val="00AB6879"/>
    <w:rsid w:val="00AB7150"/>
    <w:rsid w:val="00AC2E2A"/>
    <w:rsid w:val="00AC40FC"/>
    <w:rsid w:val="00AC5F21"/>
    <w:rsid w:val="00AC6A70"/>
    <w:rsid w:val="00AD50F2"/>
    <w:rsid w:val="00AD590F"/>
    <w:rsid w:val="00AD5D0F"/>
    <w:rsid w:val="00AD6195"/>
    <w:rsid w:val="00AE5AD9"/>
    <w:rsid w:val="00AE71C9"/>
    <w:rsid w:val="00AF41C0"/>
    <w:rsid w:val="00AF7A79"/>
    <w:rsid w:val="00B01B97"/>
    <w:rsid w:val="00B043AD"/>
    <w:rsid w:val="00B057C5"/>
    <w:rsid w:val="00B06896"/>
    <w:rsid w:val="00B0726E"/>
    <w:rsid w:val="00B07D89"/>
    <w:rsid w:val="00B11AE5"/>
    <w:rsid w:val="00B13153"/>
    <w:rsid w:val="00B16709"/>
    <w:rsid w:val="00B203C6"/>
    <w:rsid w:val="00B21508"/>
    <w:rsid w:val="00B26B27"/>
    <w:rsid w:val="00B277FF"/>
    <w:rsid w:val="00B305F4"/>
    <w:rsid w:val="00B331E2"/>
    <w:rsid w:val="00B33F7D"/>
    <w:rsid w:val="00B34138"/>
    <w:rsid w:val="00B34678"/>
    <w:rsid w:val="00B34812"/>
    <w:rsid w:val="00B3701B"/>
    <w:rsid w:val="00B41196"/>
    <w:rsid w:val="00B41A50"/>
    <w:rsid w:val="00B42318"/>
    <w:rsid w:val="00B4259B"/>
    <w:rsid w:val="00B426B8"/>
    <w:rsid w:val="00B4367F"/>
    <w:rsid w:val="00B4628A"/>
    <w:rsid w:val="00B477CF"/>
    <w:rsid w:val="00B47873"/>
    <w:rsid w:val="00B5043C"/>
    <w:rsid w:val="00B6058E"/>
    <w:rsid w:val="00B623E5"/>
    <w:rsid w:val="00B65F35"/>
    <w:rsid w:val="00B70C06"/>
    <w:rsid w:val="00B7399D"/>
    <w:rsid w:val="00B7490C"/>
    <w:rsid w:val="00B80B5F"/>
    <w:rsid w:val="00B81E14"/>
    <w:rsid w:val="00B8338A"/>
    <w:rsid w:val="00B835D7"/>
    <w:rsid w:val="00B85509"/>
    <w:rsid w:val="00B91F5F"/>
    <w:rsid w:val="00B93DFB"/>
    <w:rsid w:val="00B95944"/>
    <w:rsid w:val="00B97BFD"/>
    <w:rsid w:val="00BA0B59"/>
    <w:rsid w:val="00BA4C7D"/>
    <w:rsid w:val="00BA4F35"/>
    <w:rsid w:val="00BA575D"/>
    <w:rsid w:val="00BB145E"/>
    <w:rsid w:val="00BB1E75"/>
    <w:rsid w:val="00BB3400"/>
    <w:rsid w:val="00BB50C4"/>
    <w:rsid w:val="00BC65C6"/>
    <w:rsid w:val="00BC77ED"/>
    <w:rsid w:val="00BD1BAB"/>
    <w:rsid w:val="00BD1F95"/>
    <w:rsid w:val="00BD70E9"/>
    <w:rsid w:val="00BE1304"/>
    <w:rsid w:val="00BE17F1"/>
    <w:rsid w:val="00BE2342"/>
    <w:rsid w:val="00BE690B"/>
    <w:rsid w:val="00BE73BF"/>
    <w:rsid w:val="00BE7BC1"/>
    <w:rsid w:val="00BF0DC4"/>
    <w:rsid w:val="00BF1F4F"/>
    <w:rsid w:val="00BF2162"/>
    <w:rsid w:val="00BF3882"/>
    <w:rsid w:val="00BF3C5F"/>
    <w:rsid w:val="00BF3C77"/>
    <w:rsid w:val="00BF419F"/>
    <w:rsid w:val="00BF41BE"/>
    <w:rsid w:val="00BF52EB"/>
    <w:rsid w:val="00BF6122"/>
    <w:rsid w:val="00BF698C"/>
    <w:rsid w:val="00C00028"/>
    <w:rsid w:val="00C00A36"/>
    <w:rsid w:val="00C00C35"/>
    <w:rsid w:val="00C0138E"/>
    <w:rsid w:val="00C01E78"/>
    <w:rsid w:val="00C048CD"/>
    <w:rsid w:val="00C05324"/>
    <w:rsid w:val="00C05362"/>
    <w:rsid w:val="00C07DA4"/>
    <w:rsid w:val="00C11294"/>
    <w:rsid w:val="00C1131A"/>
    <w:rsid w:val="00C11B30"/>
    <w:rsid w:val="00C14312"/>
    <w:rsid w:val="00C147FC"/>
    <w:rsid w:val="00C15372"/>
    <w:rsid w:val="00C15965"/>
    <w:rsid w:val="00C15E25"/>
    <w:rsid w:val="00C162DC"/>
    <w:rsid w:val="00C21D96"/>
    <w:rsid w:val="00C2704A"/>
    <w:rsid w:val="00C309A4"/>
    <w:rsid w:val="00C31EC7"/>
    <w:rsid w:val="00C3434F"/>
    <w:rsid w:val="00C351A9"/>
    <w:rsid w:val="00C4094F"/>
    <w:rsid w:val="00C4305E"/>
    <w:rsid w:val="00C43271"/>
    <w:rsid w:val="00C4410E"/>
    <w:rsid w:val="00C47011"/>
    <w:rsid w:val="00C47B9C"/>
    <w:rsid w:val="00C52DD6"/>
    <w:rsid w:val="00C57366"/>
    <w:rsid w:val="00C604A2"/>
    <w:rsid w:val="00C60B28"/>
    <w:rsid w:val="00C6203C"/>
    <w:rsid w:val="00C6208A"/>
    <w:rsid w:val="00C63253"/>
    <w:rsid w:val="00C6777F"/>
    <w:rsid w:val="00C704C0"/>
    <w:rsid w:val="00C7306D"/>
    <w:rsid w:val="00C75480"/>
    <w:rsid w:val="00C8182A"/>
    <w:rsid w:val="00C82E74"/>
    <w:rsid w:val="00C83E98"/>
    <w:rsid w:val="00C85707"/>
    <w:rsid w:val="00C93005"/>
    <w:rsid w:val="00C94BC6"/>
    <w:rsid w:val="00C97D33"/>
    <w:rsid w:val="00CA0124"/>
    <w:rsid w:val="00CA012A"/>
    <w:rsid w:val="00CA0641"/>
    <w:rsid w:val="00CA268F"/>
    <w:rsid w:val="00CA4634"/>
    <w:rsid w:val="00CA526E"/>
    <w:rsid w:val="00CB4C3C"/>
    <w:rsid w:val="00CB67D0"/>
    <w:rsid w:val="00CB6891"/>
    <w:rsid w:val="00CC115E"/>
    <w:rsid w:val="00CC2604"/>
    <w:rsid w:val="00CC2E30"/>
    <w:rsid w:val="00CD14BB"/>
    <w:rsid w:val="00CD5071"/>
    <w:rsid w:val="00CD78FA"/>
    <w:rsid w:val="00CE1409"/>
    <w:rsid w:val="00CE14E0"/>
    <w:rsid w:val="00CE306A"/>
    <w:rsid w:val="00CF0382"/>
    <w:rsid w:val="00CF0A2A"/>
    <w:rsid w:val="00CF21DD"/>
    <w:rsid w:val="00CF5265"/>
    <w:rsid w:val="00D00575"/>
    <w:rsid w:val="00D03987"/>
    <w:rsid w:val="00D067B6"/>
    <w:rsid w:val="00D06EDC"/>
    <w:rsid w:val="00D12392"/>
    <w:rsid w:val="00D1274F"/>
    <w:rsid w:val="00D1592E"/>
    <w:rsid w:val="00D202BC"/>
    <w:rsid w:val="00D20FFB"/>
    <w:rsid w:val="00D225F6"/>
    <w:rsid w:val="00D22D24"/>
    <w:rsid w:val="00D26AAB"/>
    <w:rsid w:val="00D27CE3"/>
    <w:rsid w:val="00D35BAC"/>
    <w:rsid w:val="00D35BCC"/>
    <w:rsid w:val="00D367CF"/>
    <w:rsid w:val="00D37C7B"/>
    <w:rsid w:val="00D413C0"/>
    <w:rsid w:val="00D413D7"/>
    <w:rsid w:val="00D41997"/>
    <w:rsid w:val="00D41C14"/>
    <w:rsid w:val="00D440DA"/>
    <w:rsid w:val="00D44DCD"/>
    <w:rsid w:val="00D44EEB"/>
    <w:rsid w:val="00D503AC"/>
    <w:rsid w:val="00D51F1C"/>
    <w:rsid w:val="00D52B33"/>
    <w:rsid w:val="00D568D3"/>
    <w:rsid w:val="00D56FA4"/>
    <w:rsid w:val="00D571F8"/>
    <w:rsid w:val="00D621EF"/>
    <w:rsid w:val="00D648B1"/>
    <w:rsid w:val="00D67A91"/>
    <w:rsid w:val="00D75C9C"/>
    <w:rsid w:val="00D7739D"/>
    <w:rsid w:val="00D9067D"/>
    <w:rsid w:val="00D925F9"/>
    <w:rsid w:val="00D930C4"/>
    <w:rsid w:val="00D94058"/>
    <w:rsid w:val="00D94255"/>
    <w:rsid w:val="00D95BDD"/>
    <w:rsid w:val="00D95FF9"/>
    <w:rsid w:val="00D962E1"/>
    <w:rsid w:val="00D97D84"/>
    <w:rsid w:val="00DA5383"/>
    <w:rsid w:val="00DA6CAC"/>
    <w:rsid w:val="00DB3F83"/>
    <w:rsid w:val="00DB7834"/>
    <w:rsid w:val="00DB78A4"/>
    <w:rsid w:val="00DC30D5"/>
    <w:rsid w:val="00DC3892"/>
    <w:rsid w:val="00DC3F96"/>
    <w:rsid w:val="00DC4CA5"/>
    <w:rsid w:val="00DC595E"/>
    <w:rsid w:val="00DC742A"/>
    <w:rsid w:val="00DC7DCA"/>
    <w:rsid w:val="00DD2B27"/>
    <w:rsid w:val="00DE2CE3"/>
    <w:rsid w:val="00DE794E"/>
    <w:rsid w:val="00DF07F5"/>
    <w:rsid w:val="00DF1D41"/>
    <w:rsid w:val="00DF34CB"/>
    <w:rsid w:val="00DF3F0E"/>
    <w:rsid w:val="00DF4F10"/>
    <w:rsid w:val="00DF54F8"/>
    <w:rsid w:val="00DF6CAE"/>
    <w:rsid w:val="00E02F2B"/>
    <w:rsid w:val="00E04651"/>
    <w:rsid w:val="00E05903"/>
    <w:rsid w:val="00E06C11"/>
    <w:rsid w:val="00E10673"/>
    <w:rsid w:val="00E1270A"/>
    <w:rsid w:val="00E130F7"/>
    <w:rsid w:val="00E138FC"/>
    <w:rsid w:val="00E1485B"/>
    <w:rsid w:val="00E16CEE"/>
    <w:rsid w:val="00E20489"/>
    <w:rsid w:val="00E20687"/>
    <w:rsid w:val="00E20DA3"/>
    <w:rsid w:val="00E2382D"/>
    <w:rsid w:val="00E23E1A"/>
    <w:rsid w:val="00E31CC3"/>
    <w:rsid w:val="00E341A2"/>
    <w:rsid w:val="00E3552F"/>
    <w:rsid w:val="00E42284"/>
    <w:rsid w:val="00E45BE4"/>
    <w:rsid w:val="00E50EBB"/>
    <w:rsid w:val="00E529C6"/>
    <w:rsid w:val="00E57AC3"/>
    <w:rsid w:val="00E61C11"/>
    <w:rsid w:val="00E62703"/>
    <w:rsid w:val="00E64678"/>
    <w:rsid w:val="00E66E89"/>
    <w:rsid w:val="00E676C2"/>
    <w:rsid w:val="00E71036"/>
    <w:rsid w:val="00E74389"/>
    <w:rsid w:val="00E8293C"/>
    <w:rsid w:val="00E8623D"/>
    <w:rsid w:val="00E87809"/>
    <w:rsid w:val="00E87D3E"/>
    <w:rsid w:val="00E901B8"/>
    <w:rsid w:val="00E91658"/>
    <w:rsid w:val="00E91BDB"/>
    <w:rsid w:val="00E95AA5"/>
    <w:rsid w:val="00EA2BE4"/>
    <w:rsid w:val="00EA4706"/>
    <w:rsid w:val="00EB226C"/>
    <w:rsid w:val="00EB25A2"/>
    <w:rsid w:val="00EB2F4A"/>
    <w:rsid w:val="00EB4118"/>
    <w:rsid w:val="00EB6F54"/>
    <w:rsid w:val="00EC3460"/>
    <w:rsid w:val="00EC3578"/>
    <w:rsid w:val="00EC4885"/>
    <w:rsid w:val="00EC4B98"/>
    <w:rsid w:val="00EC5E43"/>
    <w:rsid w:val="00EC6F83"/>
    <w:rsid w:val="00EC727C"/>
    <w:rsid w:val="00EC75F0"/>
    <w:rsid w:val="00ED00D5"/>
    <w:rsid w:val="00ED2BBB"/>
    <w:rsid w:val="00ED4077"/>
    <w:rsid w:val="00ED7E45"/>
    <w:rsid w:val="00EE07E0"/>
    <w:rsid w:val="00EE0C53"/>
    <w:rsid w:val="00EE4A20"/>
    <w:rsid w:val="00EE5D0C"/>
    <w:rsid w:val="00EF0612"/>
    <w:rsid w:val="00EF11E5"/>
    <w:rsid w:val="00EF19A7"/>
    <w:rsid w:val="00EF29FF"/>
    <w:rsid w:val="00EF2B7A"/>
    <w:rsid w:val="00EF3116"/>
    <w:rsid w:val="00EF5354"/>
    <w:rsid w:val="00F05C9B"/>
    <w:rsid w:val="00F05CC4"/>
    <w:rsid w:val="00F05E2A"/>
    <w:rsid w:val="00F07748"/>
    <w:rsid w:val="00F11FC9"/>
    <w:rsid w:val="00F12FFD"/>
    <w:rsid w:val="00F13DA2"/>
    <w:rsid w:val="00F17CBA"/>
    <w:rsid w:val="00F21C3B"/>
    <w:rsid w:val="00F23F37"/>
    <w:rsid w:val="00F24722"/>
    <w:rsid w:val="00F24EB8"/>
    <w:rsid w:val="00F326BA"/>
    <w:rsid w:val="00F376E2"/>
    <w:rsid w:val="00F40DB5"/>
    <w:rsid w:val="00F4400B"/>
    <w:rsid w:val="00F462F8"/>
    <w:rsid w:val="00F47A5E"/>
    <w:rsid w:val="00F538C0"/>
    <w:rsid w:val="00F5625A"/>
    <w:rsid w:val="00F62662"/>
    <w:rsid w:val="00F66BD6"/>
    <w:rsid w:val="00F67515"/>
    <w:rsid w:val="00F739AE"/>
    <w:rsid w:val="00F74188"/>
    <w:rsid w:val="00F742EE"/>
    <w:rsid w:val="00F7529B"/>
    <w:rsid w:val="00F75F36"/>
    <w:rsid w:val="00F802FE"/>
    <w:rsid w:val="00F80CFC"/>
    <w:rsid w:val="00F82D3C"/>
    <w:rsid w:val="00F84B94"/>
    <w:rsid w:val="00F91E13"/>
    <w:rsid w:val="00F943D4"/>
    <w:rsid w:val="00F94875"/>
    <w:rsid w:val="00F94B97"/>
    <w:rsid w:val="00F95963"/>
    <w:rsid w:val="00F96CD4"/>
    <w:rsid w:val="00FA188E"/>
    <w:rsid w:val="00FA32E6"/>
    <w:rsid w:val="00FA4FF6"/>
    <w:rsid w:val="00FA71A6"/>
    <w:rsid w:val="00FA7291"/>
    <w:rsid w:val="00FB1B86"/>
    <w:rsid w:val="00FB4EAE"/>
    <w:rsid w:val="00FB55AF"/>
    <w:rsid w:val="00FB5F90"/>
    <w:rsid w:val="00FB5FB6"/>
    <w:rsid w:val="00FB60E6"/>
    <w:rsid w:val="00FC1AD0"/>
    <w:rsid w:val="00FC21E4"/>
    <w:rsid w:val="00FC36B7"/>
    <w:rsid w:val="00FC7D2B"/>
    <w:rsid w:val="00FD0E34"/>
    <w:rsid w:val="00FD3230"/>
    <w:rsid w:val="00FD59B2"/>
    <w:rsid w:val="00FD6090"/>
    <w:rsid w:val="00FD69B1"/>
    <w:rsid w:val="00FE0140"/>
    <w:rsid w:val="00FE4DF8"/>
    <w:rsid w:val="00FE5199"/>
    <w:rsid w:val="00FE6135"/>
    <w:rsid w:val="00FE727C"/>
    <w:rsid w:val="00FE7A4C"/>
    <w:rsid w:val="00FF0941"/>
    <w:rsid w:val="00FF36F9"/>
    <w:rsid w:val="00FF43CA"/>
    <w:rsid w:val="00FF456E"/>
    <w:rsid w:val="00FF68AC"/>
    <w:rsid w:val="00FF72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81B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81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8DC85-33D7-4563-8BC7-38E89877F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TotalTime>
  <Pages>1</Pages>
  <Words>8949</Words>
  <Characters>49225</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22</cp:revision>
  <dcterms:created xsi:type="dcterms:W3CDTF">2015-02-24T18:07:00Z</dcterms:created>
  <dcterms:modified xsi:type="dcterms:W3CDTF">2015-03-12T20:27:00Z</dcterms:modified>
</cp:coreProperties>
</file>