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B14" w:rsidRPr="00055B14" w:rsidRDefault="00055B14">
      <w:pPr>
        <w:rPr>
          <w:sz w:val="24"/>
          <w:szCs w:val="24"/>
        </w:rPr>
      </w:pPr>
    </w:p>
    <w:p w:rsidR="00055B14" w:rsidRPr="00055B14" w:rsidRDefault="00055B14" w:rsidP="00055B14">
      <w:pPr>
        <w:spacing w:line="360" w:lineRule="auto"/>
        <w:jc w:val="right"/>
        <w:rPr>
          <w:rFonts w:ascii="Arial" w:hAnsi="Arial" w:cs="Arial"/>
          <w:b/>
          <w:sz w:val="24"/>
          <w:szCs w:val="24"/>
        </w:rPr>
      </w:pPr>
      <w:r w:rsidRPr="00055B14">
        <w:rPr>
          <w:sz w:val="24"/>
          <w:szCs w:val="24"/>
        </w:rPr>
        <w:tab/>
      </w:r>
      <w:r w:rsidRPr="00055B14">
        <w:rPr>
          <w:rFonts w:ascii="Arial" w:hAnsi="Arial" w:cs="Arial"/>
          <w:b/>
          <w:sz w:val="24"/>
          <w:szCs w:val="24"/>
        </w:rPr>
        <w:t>REF: 70-15-01</w:t>
      </w:r>
    </w:p>
    <w:p w:rsidR="00055B14" w:rsidRPr="00055B14" w:rsidRDefault="00055B14" w:rsidP="00055B14">
      <w:pPr>
        <w:spacing w:line="360" w:lineRule="auto"/>
        <w:jc w:val="right"/>
        <w:rPr>
          <w:rFonts w:ascii="Arial" w:hAnsi="Arial" w:cs="Arial"/>
          <w:sz w:val="24"/>
          <w:szCs w:val="24"/>
        </w:rPr>
      </w:pPr>
      <w:r w:rsidRPr="00055B14">
        <w:rPr>
          <w:rFonts w:ascii="Arial" w:hAnsi="Arial" w:cs="Arial"/>
          <w:b/>
          <w:sz w:val="24"/>
          <w:szCs w:val="24"/>
        </w:rPr>
        <w:t>Nema:</w:t>
      </w:r>
      <w:r w:rsidRPr="00055B14">
        <w:rPr>
          <w:rFonts w:ascii="Arial" w:hAnsi="Arial" w:cs="Arial"/>
          <w:sz w:val="24"/>
          <w:szCs w:val="24"/>
        </w:rPr>
        <w:t xml:space="preserve"> Recurso de Apelación Especial.</w:t>
      </w:r>
    </w:p>
    <w:p w:rsidR="00055B14" w:rsidRPr="00055B14" w:rsidRDefault="00055B14" w:rsidP="00055B14">
      <w:pPr>
        <w:spacing w:line="360" w:lineRule="auto"/>
        <w:jc w:val="both"/>
        <w:rPr>
          <w:rFonts w:ascii="Arial" w:hAnsi="Arial" w:cs="Arial"/>
          <w:b/>
          <w:sz w:val="24"/>
          <w:szCs w:val="24"/>
        </w:rPr>
      </w:pPr>
      <w:r w:rsidRPr="00055B14">
        <w:rPr>
          <w:rFonts w:ascii="Arial" w:hAnsi="Arial" w:cs="Arial"/>
          <w:b/>
          <w:sz w:val="24"/>
          <w:szCs w:val="24"/>
        </w:rPr>
        <w:t>JUZGADO SEGUNDO DE MENORES.</w:t>
      </w:r>
    </w:p>
    <w:p w:rsidR="00055B14" w:rsidRPr="00055B14" w:rsidRDefault="00055B14" w:rsidP="00055B14">
      <w:pPr>
        <w:spacing w:line="360" w:lineRule="auto"/>
        <w:jc w:val="both"/>
        <w:rPr>
          <w:rFonts w:ascii="Arial" w:hAnsi="Arial" w:cs="Arial"/>
          <w:b/>
          <w:sz w:val="24"/>
          <w:szCs w:val="24"/>
        </w:rPr>
      </w:pPr>
      <w:r w:rsidRPr="00055B14">
        <w:rPr>
          <w:rFonts w:ascii="Arial" w:hAnsi="Arial" w:cs="Arial"/>
          <w:b/>
          <w:sz w:val="24"/>
          <w:szCs w:val="24"/>
        </w:rPr>
        <w:t>SANTA ANA.</w:t>
      </w:r>
    </w:p>
    <w:p w:rsidR="00055B14" w:rsidRPr="00055B14" w:rsidRDefault="00055B14" w:rsidP="00055B14">
      <w:pPr>
        <w:spacing w:line="360" w:lineRule="auto"/>
        <w:ind w:firstLine="708"/>
        <w:jc w:val="both"/>
        <w:rPr>
          <w:rFonts w:ascii="Arial" w:hAnsi="Arial" w:cs="Arial"/>
          <w:sz w:val="24"/>
          <w:szCs w:val="24"/>
        </w:rPr>
      </w:pPr>
      <w:r w:rsidRPr="00055B14">
        <w:rPr>
          <w:rFonts w:ascii="Arial" w:hAnsi="Arial" w:cs="Arial"/>
          <w:b/>
          <w:sz w:val="24"/>
          <w:szCs w:val="24"/>
        </w:rPr>
        <w:t>OTTO MANRIQUE FLORES VÁSQUEZ</w:t>
      </w:r>
      <w:r w:rsidRPr="00055B14">
        <w:rPr>
          <w:rFonts w:ascii="Arial" w:hAnsi="Arial" w:cs="Arial"/>
          <w:sz w:val="24"/>
          <w:szCs w:val="24"/>
        </w:rPr>
        <w:t xml:space="preserve">, mayor de edad, Abogado, y demás generales conocidas en el proceso penal clasificado al número </w:t>
      </w:r>
      <w:r w:rsidR="00FC5366">
        <w:rPr>
          <w:rFonts w:ascii="Arial" w:hAnsi="Arial" w:cs="Arial"/>
          <w:b/>
          <w:sz w:val="24"/>
          <w:szCs w:val="24"/>
        </w:rPr>
        <w:t>70-15-01</w:t>
      </w:r>
      <w:r w:rsidRPr="00055B14">
        <w:rPr>
          <w:rFonts w:ascii="Arial" w:hAnsi="Arial" w:cs="Arial"/>
          <w:sz w:val="24"/>
          <w:szCs w:val="24"/>
        </w:rPr>
        <w:t xml:space="preserve">, actuando en mi calidad de Defensor Particular, del menor </w:t>
      </w:r>
      <w:r w:rsidRPr="00055B14">
        <w:rPr>
          <w:rFonts w:ascii="Arial" w:hAnsi="Arial" w:cs="Arial"/>
          <w:b/>
          <w:sz w:val="24"/>
          <w:szCs w:val="24"/>
        </w:rPr>
        <w:t>JOSÉ RODOLFO MELÉNDEZ</w:t>
      </w:r>
      <w:r w:rsidR="00FC5366">
        <w:rPr>
          <w:rFonts w:ascii="Arial" w:hAnsi="Arial" w:cs="Arial"/>
          <w:b/>
          <w:sz w:val="24"/>
          <w:szCs w:val="24"/>
        </w:rPr>
        <w:t xml:space="preserve"> y otro</w:t>
      </w:r>
      <w:r w:rsidRPr="00055B14">
        <w:rPr>
          <w:rFonts w:ascii="Arial" w:hAnsi="Arial" w:cs="Arial"/>
          <w:b/>
          <w:sz w:val="24"/>
          <w:szCs w:val="24"/>
        </w:rPr>
        <w:t xml:space="preserve">, </w:t>
      </w:r>
      <w:r w:rsidRPr="00055B14">
        <w:rPr>
          <w:rFonts w:ascii="Arial" w:hAnsi="Arial" w:cs="Arial"/>
          <w:sz w:val="24"/>
          <w:szCs w:val="24"/>
        </w:rPr>
        <w:t xml:space="preserve"> quien </w:t>
      </w:r>
      <w:r w:rsidR="00FC5366" w:rsidRPr="00055B14">
        <w:rPr>
          <w:rFonts w:ascii="Arial" w:hAnsi="Arial" w:cs="Arial"/>
          <w:sz w:val="24"/>
          <w:szCs w:val="24"/>
        </w:rPr>
        <w:t>está</w:t>
      </w:r>
      <w:r w:rsidRPr="00055B14">
        <w:rPr>
          <w:rFonts w:ascii="Arial" w:hAnsi="Arial" w:cs="Arial"/>
          <w:sz w:val="24"/>
          <w:szCs w:val="24"/>
        </w:rPr>
        <w:t xml:space="preserve"> siendo procesado por los delitos de </w:t>
      </w:r>
      <w:r w:rsidRPr="00055B14">
        <w:rPr>
          <w:rFonts w:ascii="Arial" w:hAnsi="Arial" w:cs="Arial"/>
          <w:b/>
          <w:sz w:val="24"/>
          <w:szCs w:val="24"/>
        </w:rPr>
        <w:t>LESIONES</w:t>
      </w:r>
      <w:r w:rsidRPr="00055B14">
        <w:rPr>
          <w:rFonts w:ascii="Arial" w:hAnsi="Arial" w:cs="Arial"/>
          <w:sz w:val="24"/>
          <w:szCs w:val="24"/>
        </w:rPr>
        <w:t xml:space="preserve"> tipificado en el artículo 142 del Código Penal, </w:t>
      </w:r>
      <w:r w:rsidRPr="00055B14">
        <w:rPr>
          <w:rFonts w:ascii="Arial" w:hAnsi="Arial" w:cs="Arial"/>
          <w:b/>
          <w:sz w:val="24"/>
          <w:szCs w:val="24"/>
        </w:rPr>
        <w:t>ROBO AGRAVADO,</w:t>
      </w:r>
      <w:r w:rsidRPr="00055B14">
        <w:rPr>
          <w:rFonts w:ascii="Arial" w:hAnsi="Arial" w:cs="Arial"/>
          <w:sz w:val="24"/>
          <w:szCs w:val="24"/>
        </w:rPr>
        <w:t xml:space="preserve"> tipificado en los artículos 212 y 213 del Código Penal en perjuicio de la víctima protegida con clave “VLADIMIR”; y el delito de </w:t>
      </w:r>
      <w:r w:rsidRPr="00055B14">
        <w:rPr>
          <w:rFonts w:ascii="Arial" w:hAnsi="Arial" w:cs="Arial"/>
          <w:b/>
          <w:sz w:val="24"/>
          <w:szCs w:val="24"/>
        </w:rPr>
        <w:t>HOMICIDIO AGRAVADO IMPERFECTO O TENTADO</w:t>
      </w:r>
      <w:r w:rsidRPr="00055B14">
        <w:rPr>
          <w:rFonts w:ascii="Arial" w:hAnsi="Arial" w:cs="Arial"/>
          <w:sz w:val="24"/>
          <w:szCs w:val="24"/>
        </w:rPr>
        <w:t xml:space="preserve"> tipificado en los artículos 128 y 129 numeral 3 en relación con el artículo 24 todos del Código Penal, en perjuicio de la señora </w:t>
      </w:r>
      <w:r w:rsidRPr="00055B14">
        <w:rPr>
          <w:rFonts w:ascii="Arial" w:hAnsi="Arial" w:cs="Arial"/>
          <w:b/>
          <w:sz w:val="24"/>
          <w:szCs w:val="24"/>
        </w:rPr>
        <w:t>LESVIA BEATRIZ GONZÁLEZ DE RAMOS</w:t>
      </w:r>
      <w:r w:rsidRPr="00055B14">
        <w:rPr>
          <w:rFonts w:ascii="Arial" w:hAnsi="Arial" w:cs="Arial"/>
          <w:sz w:val="24"/>
          <w:szCs w:val="24"/>
        </w:rPr>
        <w:t xml:space="preserve">, a usted con todo respeto EXPONGO: </w:t>
      </w:r>
    </w:p>
    <w:p w:rsidR="00055B14" w:rsidRPr="00055B14" w:rsidRDefault="00055B14" w:rsidP="00055B14">
      <w:pPr>
        <w:spacing w:line="360" w:lineRule="auto"/>
        <w:jc w:val="both"/>
        <w:rPr>
          <w:rFonts w:ascii="Arial" w:hAnsi="Arial" w:cs="Arial"/>
          <w:sz w:val="24"/>
          <w:szCs w:val="24"/>
        </w:rPr>
      </w:pPr>
      <w:r w:rsidRPr="00055B14">
        <w:rPr>
          <w:rFonts w:ascii="Arial" w:hAnsi="Arial" w:cs="Arial"/>
          <w:b/>
          <w:sz w:val="24"/>
          <w:szCs w:val="24"/>
        </w:rPr>
        <w:t>I-)</w:t>
      </w:r>
      <w:r w:rsidRPr="00055B14">
        <w:rPr>
          <w:rFonts w:ascii="Arial" w:hAnsi="Arial" w:cs="Arial"/>
          <w:sz w:val="24"/>
          <w:szCs w:val="24"/>
        </w:rPr>
        <w:t xml:space="preserve"> Que presento a este Tribunal Recurso de </w:t>
      </w:r>
      <w:proofErr w:type="spellStart"/>
      <w:r w:rsidR="00FC5366">
        <w:rPr>
          <w:rFonts w:ascii="Arial" w:hAnsi="Arial" w:cs="Arial"/>
          <w:sz w:val="24"/>
          <w:szCs w:val="24"/>
        </w:rPr>
        <w:t>Apelació</w:t>
      </w:r>
      <w:proofErr w:type="spellEnd"/>
      <w:r w:rsidRPr="00055B14">
        <w:rPr>
          <w:rFonts w:ascii="Arial" w:hAnsi="Arial" w:cs="Arial"/>
          <w:sz w:val="24"/>
          <w:szCs w:val="24"/>
        </w:rPr>
        <w:t xml:space="preserve"> , con expresas instrucciones de mi representado, </w:t>
      </w:r>
      <w:r w:rsidR="00FC5366">
        <w:rPr>
          <w:rFonts w:ascii="Arial" w:hAnsi="Arial" w:cs="Arial"/>
          <w:sz w:val="24"/>
          <w:szCs w:val="24"/>
        </w:rPr>
        <w:t xml:space="preserve">al </w:t>
      </w:r>
      <w:r w:rsidRPr="00055B14">
        <w:rPr>
          <w:rFonts w:ascii="Arial" w:hAnsi="Arial" w:cs="Arial"/>
          <w:sz w:val="24"/>
          <w:szCs w:val="24"/>
        </w:rPr>
        <w:t>Auto de Merito</w:t>
      </w:r>
      <w:r w:rsidRPr="00055B14">
        <w:rPr>
          <w:rFonts w:ascii="Arial" w:hAnsi="Arial" w:cs="Arial"/>
          <w:color w:val="FF0000"/>
          <w:sz w:val="24"/>
          <w:szCs w:val="24"/>
        </w:rPr>
        <w:t xml:space="preserve"> </w:t>
      </w:r>
      <w:r w:rsidRPr="00055B14">
        <w:rPr>
          <w:rFonts w:ascii="Arial" w:hAnsi="Arial" w:cs="Arial"/>
          <w:sz w:val="24"/>
          <w:szCs w:val="24"/>
        </w:rPr>
        <w:t>de las quince horas con treinta minutos del día diez de junio del año dos mil quince, notificad</w:t>
      </w:r>
      <w:r w:rsidR="00DE3600">
        <w:rPr>
          <w:rFonts w:ascii="Arial" w:hAnsi="Arial" w:cs="Arial"/>
          <w:sz w:val="24"/>
          <w:szCs w:val="24"/>
        </w:rPr>
        <w:t>o</w:t>
      </w:r>
      <w:r w:rsidRPr="00055B14">
        <w:rPr>
          <w:rFonts w:ascii="Arial" w:hAnsi="Arial" w:cs="Arial"/>
          <w:sz w:val="24"/>
          <w:szCs w:val="24"/>
        </w:rPr>
        <w:t xml:space="preserve"> el día once de junio del año dos mil quince; y estando en tiempo y con fundamento en los artí</w:t>
      </w:r>
      <w:r>
        <w:rPr>
          <w:rFonts w:ascii="Arial" w:hAnsi="Arial" w:cs="Arial"/>
          <w:sz w:val="24"/>
          <w:szCs w:val="24"/>
        </w:rPr>
        <w:t>culos, 23, 41, 97, 99, 103 literal i)</w:t>
      </w:r>
      <w:r w:rsidRPr="00055B14">
        <w:rPr>
          <w:rFonts w:ascii="Arial" w:hAnsi="Arial" w:cs="Arial"/>
          <w:sz w:val="24"/>
          <w:szCs w:val="24"/>
        </w:rPr>
        <w:t>, 105, todos de la Ley Penal Juvenil en adelante LPJ</w:t>
      </w:r>
      <w:r>
        <w:rPr>
          <w:rFonts w:ascii="Arial" w:hAnsi="Arial" w:cs="Arial"/>
          <w:sz w:val="24"/>
          <w:szCs w:val="24"/>
        </w:rPr>
        <w:t xml:space="preserve"> y los artículos 144</w:t>
      </w:r>
      <w:r w:rsidR="00DE3600">
        <w:rPr>
          <w:rFonts w:ascii="Arial" w:hAnsi="Arial" w:cs="Arial"/>
          <w:sz w:val="24"/>
          <w:szCs w:val="24"/>
        </w:rPr>
        <w:t xml:space="preserve"> 346 y 464 del Código Procesal Penal</w:t>
      </w:r>
      <w:r w:rsidRPr="00055B14">
        <w:rPr>
          <w:rFonts w:ascii="Arial" w:hAnsi="Arial" w:cs="Arial"/>
          <w:sz w:val="24"/>
          <w:szCs w:val="24"/>
        </w:rPr>
        <w:t xml:space="preserve">, vengo ante este distinguido Tribunal a Interponer </w:t>
      </w:r>
      <w:r w:rsidRPr="00FC5366">
        <w:rPr>
          <w:rFonts w:ascii="Arial" w:hAnsi="Arial" w:cs="Arial"/>
          <w:b/>
          <w:sz w:val="24"/>
          <w:szCs w:val="24"/>
        </w:rPr>
        <w:t>RECURSO DE APELACION ESPECIAL</w:t>
      </w:r>
      <w:r w:rsidRPr="00055B14">
        <w:rPr>
          <w:rFonts w:ascii="Arial" w:hAnsi="Arial" w:cs="Arial"/>
          <w:sz w:val="24"/>
          <w:szCs w:val="24"/>
        </w:rPr>
        <w:t xml:space="preserve">, contra la referida resolución; Sobre la base antes citada fundamento y motivo el presente recurso de la manera siguiente: </w:t>
      </w:r>
    </w:p>
    <w:p w:rsidR="00055B14" w:rsidRPr="00FC5366" w:rsidRDefault="00055B14" w:rsidP="00055B14">
      <w:pPr>
        <w:spacing w:line="360" w:lineRule="auto"/>
        <w:jc w:val="both"/>
        <w:rPr>
          <w:rFonts w:ascii="Arial" w:hAnsi="Arial" w:cs="Arial"/>
          <w:b/>
          <w:sz w:val="24"/>
          <w:szCs w:val="24"/>
        </w:rPr>
      </w:pPr>
      <w:r w:rsidRPr="00FC5366">
        <w:rPr>
          <w:rFonts w:ascii="Arial" w:hAnsi="Arial" w:cs="Arial"/>
          <w:b/>
          <w:sz w:val="24"/>
          <w:szCs w:val="24"/>
        </w:rPr>
        <w:t>FUNDAMENTO DE PROCEDENCIA DEL RECURSO EN RAZÓN DEL TIEMPO DE INTERPOSICIÓN.</w:t>
      </w:r>
    </w:p>
    <w:p w:rsidR="00055B14" w:rsidRDefault="00055B14" w:rsidP="00055B14">
      <w:pPr>
        <w:spacing w:line="360" w:lineRule="auto"/>
        <w:jc w:val="both"/>
        <w:rPr>
          <w:rFonts w:ascii="Arial" w:hAnsi="Arial" w:cs="Arial"/>
          <w:sz w:val="24"/>
          <w:szCs w:val="24"/>
        </w:rPr>
      </w:pPr>
      <w:r w:rsidRPr="00055B14">
        <w:rPr>
          <w:rFonts w:ascii="Arial" w:hAnsi="Arial" w:cs="Arial"/>
          <w:sz w:val="24"/>
          <w:szCs w:val="24"/>
        </w:rPr>
        <w:t xml:space="preserve">La resolución objeto de alzada fue notificada el día doce de marzo del año dos mil trece, por lo que de conformidad a los articulo 23 y 105 ambos de LPJ, me </w:t>
      </w:r>
      <w:r w:rsidRPr="00055B14">
        <w:rPr>
          <w:rFonts w:ascii="Arial" w:hAnsi="Arial" w:cs="Arial"/>
          <w:sz w:val="24"/>
          <w:szCs w:val="24"/>
        </w:rPr>
        <w:lastRenderedPageBreak/>
        <w:t xml:space="preserve">encuentro dentro del </w:t>
      </w:r>
      <w:proofErr w:type="spellStart"/>
      <w:r w:rsidRPr="00055B14">
        <w:rPr>
          <w:rFonts w:ascii="Arial" w:hAnsi="Arial" w:cs="Arial"/>
          <w:sz w:val="24"/>
          <w:szCs w:val="24"/>
        </w:rPr>
        <w:t>termino</w:t>
      </w:r>
      <w:proofErr w:type="spellEnd"/>
      <w:r w:rsidRPr="00055B14">
        <w:rPr>
          <w:rFonts w:ascii="Arial" w:hAnsi="Arial" w:cs="Arial"/>
          <w:sz w:val="24"/>
          <w:szCs w:val="24"/>
        </w:rPr>
        <w:t xml:space="preserve"> exigido para su interposición, siendo oportuno en tiempo</w:t>
      </w:r>
      <w:r w:rsidR="00DE3600">
        <w:rPr>
          <w:rFonts w:ascii="Arial" w:hAnsi="Arial" w:cs="Arial"/>
          <w:sz w:val="24"/>
          <w:szCs w:val="24"/>
        </w:rPr>
        <w:t>.</w:t>
      </w:r>
    </w:p>
    <w:p w:rsidR="00DE3600" w:rsidRPr="00DE3600" w:rsidRDefault="00DE3600" w:rsidP="00DE3600">
      <w:pPr>
        <w:spacing w:line="360" w:lineRule="auto"/>
        <w:jc w:val="both"/>
        <w:rPr>
          <w:rFonts w:ascii="Arial" w:eastAsia="Times New Roman" w:hAnsi="Arial" w:cs="Arial"/>
          <w:sz w:val="24"/>
          <w:szCs w:val="24"/>
          <w:lang w:val="es-ES" w:eastAsia="es-ES"/>
        </w:rPr>
      </w:pPr>
      <w:r w:rsidRPr="00FC5366">
        <w:rPr>
          <w:rFonts w:ascii="Arial" w:eastAsia="Times New Roman" w:hAnsi="Arial" w:cs="Arial"/>
          <w:b/>
          <w:sz w:val="24"/>
          <w:szCs w:val="24"/>
          <w:lang w:val="es-ES" w:eastAsia="es-ES"/>
        </w:rPr>
        <w:t>II) IMPUGNABILIDAD OBJETIVA</w:t>
      </w:r>
      <w:r w:rsidRPr="00DE3600">
        <w:rPr>
          <w:rFonts w:ascii="Arial" w:eastAsia="Times New Roman" w:hAnsi="Arial" w:cs="Arial"/>
          <w:sz w:val="24"/>
          <w:szCs w:val="24"/>
          <w:lang w:val="es-ES" w:eastAsia="es-ES"/>
        </w:rPr>
        <w:t xml:space="preserve">. </w:t>
      </w:r>
    </w:p>
    <w:p w:rsidR="00241424" w:rsidRPr="00DE3600" w:rsidRDefault="00DE3600" w:rsidP="00241424">
      <w:pPr>
        <w:spacing w:line="360" w:lineRule="auto"/>
        <w:ind w:firstLine="708"/>
        <w:jc w:val="both"/>
        <w:rPr>
          <w:rFonts w:ascii="Arial" w:eastAsia="Times New Roman" w:hAnsi="Arial" w:cs="Arial"/>
          <w:sz w:val="24"/>
          <w:szCs w:val="24"/>
          <w:lang w:val="es-ES" w:eastAsia="es-ES"/>
        </w:rPr>
      </w:pPr>
      <w:r w:rsidRPr="00DE3600">
        <w:rPr>
          <w:rFonts w:ascii="Arial" w:eastAsia="Times New Roman" w:hAnsi="Arial" w:cs="Arial"/>
          <w:sz w:val="24"/>
          <w:szCs w:val="24"/>
          <w:lang w:val="es-ES" w:eastAsia="es-ES"/>
        </w:rPr>
        <w:t>En el presente caso estamos frente a una resolución dictada por el tribunal que conoció en p</w:t>
      </w:r>
      <w:r>
        <w:rPr>
          <w:rFonts w:ascii="Arial" w:eastAsia="Times New Roman" w:hAnsi="Arial" w:cs="Arial"/>
          <w:sz w:val="24"/>
          <w:szCs w:val="24"/>
          <w:lang w:val="es-ES" w:eastAsia="es-ES"/>
        </w:rPr>
        <w:t>rimera instancia, la cual resuelve en el Auto de Merito de las quince horas con treinta minutos del día diez de junio del año en curso</w:t>
      </w:r>
      <w:r w:rsidR="00F113E9">
        <w:rPr>
          <w:rFonts w:ascii="Arial" w:eastAsia="Times New Roman" w:hAnsi="Arial" w:cs="Arial"/>
          <w:sz w:val="24"/>
          <w:szCs w:val="24"/>
          <w:lang w:val="es-ES" w:eastAsia="es-ES"/>
        </w:rPr>
        <w:t>,</w:t>
      </w:r>
      <w:r>
        <w:rPr>
          <w:rFonts w:ascii="Arial" w:eastAsia="Times New Roman" w:hAnsi="Arial" w:cs="Arial"/>
          <w:sz w:val="24"/>
          <w:szCs w:val="24"/>
          <w:lang w:val="es-ES" w:eastAsia="es-ES"/>
        </w:rPr>
        <w:t xml:space="preserve"> el negarle la calidad de Prueba Documental a </w:t>
      </w:r>
      <w:r w:rsidR="004F5A4B">
        <w:rPr>
          <w:rFonts w:ascii="Arial" w:eastAsia="Times New Roman" w:hAnsi="Arial" w:cs="Arial"/>
          <w:sz w:val="24"/>
          <w:szCs w:val="24"/>
          <w:lang w:val="es-ES" w:eastAsia="es-ES"/>
        </w:rPr>
        <w:t>las constancias de estudio y la</w:t>
      </w:r>
      <w:r>
        <w:rPr>
          <w:rFonts w:ascii="Arial" w:eastAsia="Times New Roman" w:hAnsi="Arial" w:cs="Arial"/>
          <w:sz w:val="24"/>
          <w:szCs w:val="24"/>
          <w:lang w:val="es-ES" w:eastAsia="es-ES"/>
        </w:rPr>
        <w:t xml:space="preserve"> lista de asistencia </w:t>
      </w:r>
      <w:r w:rsidR="004F5A4B">
        <w:rPr>
          <w:rFonts w:ascii="Arial" w:eastAsia="Times New Roman" w:hAnsi="Arial" w:cs="Arial"/>
          <w:sz w:val="24"/>
          <w:szCs w:val="24"/>
          <w:lang w:val="es-ES" w:eastAsia="es-ES"/>
        </w:rPr>
        <w:t xml:space="preserve">de estudiantes </w:t>
      </w:r>
      <w:r>
        <w:rPr>
          <w:rFonts w:ascii="Arial" w:eastAsia="Times New Roman" w:hAnsi="Arial" w:cs="Arial"/>
          <w:sz w:val="24"/>
          <w:szCs w:val="24"/>
          <w:lang w:val="es-ES" w:eastAsia="es-ES"/>
        </w:rPr>
        <w:t xml:space="preserve">del mes de </w:t>
      </w:r>
      <w:r w:rsidR="004F5A4B">
        <w:rPr>
          <w:rFonts w:ascii="Arial" w:eastAsia="Times New Roman" w:hAnsi="Arial" w:cs="Arial"/>
          <w:sz w:val="24"/>
          <w:szCs w:val="24"/>
          <w:lang w:val="es-ES" w:eastAsia="es-ES"/>
        </w:rPr>
        <w:t>agosto del año dos mil catorce</w:t>
      </w:r>
      <w:r w:rsidR="00CD5FD8">
        <w:rPr>
          <w:rFonts w:ascii="Arial" w:eastAsia="Times New Roman" w:hAnsi="Arial" w:cs="Arial"/>
          <w:sz w:val="24"/>
          <w:szCs w:val="24"/>
          <w:lang w:val="es-ES" w:eastAsia="es-ES"/>
        </w:rPr>
        <w:t xml:space="preserve"> firmadas y selladas por el Director de la Institución Educativa</w:t>
      </w:r>
      <w:r w:rsidR="004F5A4B">
        <w:rPr>
          <w:rFonts w:ascii="Arial" w:eastAsia="Times New Roman" w:hAnsi="Arial" w:cs="Arial"/>
          <w:sz w:val="24"/>
          <w:szCs w:val="24"/>
          <w:lang w:val="es-ES" w:eastAsia="es-ES"/>
        </w:rPr>
        <w:t>, en la que consta que el día de los hechos el menor JOSÉ RODOLFO MELÉNDEZ</w:t>
      </w:r>
      <w:r w:rsidR="00F113E9">
        <w:rPr>
          <w:rFonts w:ascii="Arial" w:eastAsia="Times New Roman" w:hAnsi="Arial" w:cs="Arial"/>
          <w:sz w:val="24"/>
          <w:szCs w:val="24"/>
          <w:lang w:val="es-ES" w:eastAsia="es-ES"/>
        </w:rPr>
        <w:t xml:space="preserve"> se encontraba estudiando</w:t>
      </w:r>
      <w:r w:rsidR="004F5A4B">
        <w:rPr>
          <w:rFonts w:ascii="Arial" w:eastAsia="Times New Roman" w:hAnsi="Arial" w:cs="Arial"/>
          <w:sz w:val="24"/>
          <w:szCs w:val="24"/>
          <w:lang w:val="es-ES" w:eastAsia="es-ES"/>
        </w:rPr>
        <w:t>; resolución en la que solo menciona el negarle la calidad de Prue</w:t>
      </w:r>
      <w:r w:rsidR="00CD5FD8">
        <w:rPr>
          <w:rFonts w:ascii="Arial" w:eastAsia="Times New Roman" w:hAnsi="Arial" w:cs="Arial"/>
          <w:sz w:val="24"/>
          <w:szCs w:val="24"/>
          <w:lang w:val="es-ES" w:eastAsia="es-ES"/>
        </w:rPr>
        <w:t>ba Documental pero no fundamenta</w:t>
      </w:r>
      <w:r w:rsidR="004F5A4B">
        <w:rPr>
          <w:rFonts w:ascii="Arial" w:eastAsia="Times New Roman" w:hAnsi="Arial" w:cs="Arial"/>
          <w:sz w:val="24"/>
          <w:szCs w:val="24"/>
          <w:lang w:val="es-ES" w:eastAsia="es-ES"/>
        </w:rPr>
        <w:t xml:space="preserve"> </w:t>
      </w:r>
      <w:r w:rsidR="00CD5FD8">
        <w:rPr>
          <w:rFonts w:ascii="Arial" w:eastAsia="Times New Roman" w:hAnsi="Arial" w:cs="Arial"/>
          <w:sz w:val="24"/>
          <w:szCs w:val="24"/>
          <w:lang w:val="es-ES" w:eastAsia="es-ES"/>
        </w:rPr>
        <w:t>por qué</w:t>
      </w:r>
      <w:r w:rsidR="004F5A4B">
        <w:rPr>
          <w:rFonts w:ascii="Arial" w:eastAsia="Times New Roman" w:hAnsi="Arial" w:cs="Arial"/>
          <w:sz w:val="24"/>
          <w:szCs w:val="24"/>
          <w:lang w:val="es-ES" w:eastAsia="es-ES"/>
        </w:rPr>
        <w:t xml:space="preserve"> niega otorgarle la calidad supra descrita; por lo que de acuerdo a lo regulado en los artículos 41,97 y 103 literal i) LPJ y el artículo 144,</w:t>
      </w:r>
      <w:r w:rsidR="002B6C7D">
        <w:rPr>
          <w:rFonts w:ascii="Arial" w:eastAsia="Times New Roman" w:hAnsi="Arial" w:cs="Arial"/>
          <w:sz w:val="24"/>
          <w:szCs w:val="24"/>
          <w:lang w:val="es-ES" w:eastAsia="es-ES"/>
        </w:rPr>
        <w:t xml:space="preserve"> 244,</w:t>
      </w:r>
      <w:r w:rsidR="004F5A4B">
        <w:rPr>
          <w:rFonts w:ascii="Arial" w:eastAsia="Times New Roman" w:hAnsi="Arial" w:cs="Arial"/>
          <w:sz w:val="24"/>
          <w:szCs w:val="24"/>
          <w:lang w:val="es-ES" w:eastAsia="es-ES"/>
        </w:rPr>
        <w:t xml:space="preserve"> 345</w:t>
      </w:r>
      <w:r w:rsidR="00241424">
        <w:rPr>
          <w:rFonts w:ascii="Arial" w:eastAsia="Times New Roman" w:hAnsi="Arial" w:cs="Arial"/>
          <w:sz w:val="24"/>
          <w:szCs w:val="24"/>
          <w:lang w:val="es-ES" w:eastAsia="es-ES"/>
        </w:rPr>
        <w:t xml:space="preserve"> y 346 numeral 6)</w:t>
      </w:r>
      <w:r w:rsidR="004F5A4B">
        <w:rPr>
          <w:rFonts w:ascii="Arial" w:eastAsia="Times New Roman" w:hAnsi="Arial" w:cs="Arial"/>
          <w:sz w:val="24"/>
          <w:szCs w:val="24"/>
          <w:lang w:val="es-ES" w:eastAsia="es-ES"/>
        </w:rPr>
        <w:t xml:space="preserve">  del Código Procesal Penal</w:t>
      </w:r>
      <w:r w:rsidR="00241424">
        <w:rPr>
          <w:rFonts w:ascii="Arial" w:eastAsia="Times New Roman" w:hAnsi="Arial" w:cs="Arial"/>
          <w:sz w:val="24"/>
          <w:szCs w:val="24"/>
          <w:lang w:val="es-ES" w:eastAsia="es-ES"/>
        </w:rPr>
        <w:t xml:space="preserve">; </w:t>
      </w:r>
      <w:r w:rsidR="004F5A4B">
        <w:rPr>
          <w:rFonts w:ascii="Arial" w:eastAsia="Times New Roman" w:hAnsi="Arial" w:cs="Arial"/>
          <w:sz w:val="24"/>
          <w:szCs w:val="24"/>
          <w:lang w:val="es-ES" w:eastAsia="es-ES"/>
        </w:rPr>
        <w:t xml:space="preserve"> </w:t>
      </w:r>
      <w:r w:rsidR="00241424" w:rsidRPr="00DE3600">
        <w:rPr>
          <w:rFonts w:ascii="Arial" w:eastAsia="Times New Roman" w:hAnsi="Arial" w:cs="Arial"/>
          <w:sz w:val="24"/>
          <w:szCs w:val="24"/>
          <w:lang w:val="es-ES" w:eastAsia="es-ES"/>
        </w:rPr>
        <w:t xml:space="preserve">es procedente el presente recurso, puesto que dicha resolución </w:t>
      </w:r>
      <w:r w:rsidR="00241424" w:rsidRPr="00FC5366">
        <w:rPr>
          <w:rFonts w:ascii="Arial" w:eastAsia="Times New Roman" w:hAnsi="Arial" w:cs="Arial"/>
          <w:b/>
          <w:i/>
          <w:sz w:val="24"/>
          <w:szCs w:val="24"/>
          <w:lang w:val="es-ES" w:eastAsia="es-ES"/>
        </w:rPr>
        <w:t>causa agravio</w:t>
      </w:r>
      <w:r w:rsidR="00241424" w:rsidRPr="00DE3600">
        <w:rPr>
          <w:rFonts w:ascii="Arial" w:eastAsia="Times New Roman" w:hAnsi="Arial" w:cs="Arial"/>
          <w:sz w:val="24"/>
          <w:szCs w:val="24"/>
          <w:lang w:val="es-ES" w:eastAsia="es-ES"/>
        </w:rPr>
        <w:t xml:space="preserve"> a mi representado en el sentido que vulnera los derechos de emanados </w:t>
      </w:r>
      <w:r w:rsidR="00241424">
        <w:rPr>
          <w:rFonts w:ascii="Arial" w:eastAsia="Times New Roman" w:hAnsi="Arial" w:cs="Arial"/>
          <w:sz w:val="24"/>
          <w:szCs w:val="24"/>
          <w:lang w:val="es-ES" w:eastAsia="es-ES"/>
        </w:rPr>
        <w:t xml:space="preserve">de los artículos </w:t>
      </w:r>
      <w:r w:rsidR="00241424" w:rsidRPr="00DE3600">
        <w:rPr>
          <w:rFonts w:ascii="Arial" w:eastAsia="Times New Roman" w:hAnsi="Arial" w:cs="Arial"/>
          <w:sz w:val="24"/>
          <w:szCs w:val="24"/>
          <w:lang w:val="es-ES" w:eastAsia="es-ES"/>
        </w:rPr>
        <w:t xml:space="preserve">3, 5 literales </w:t>
      </w:r>
      <w:r w:rsidR="00241424">
        <w:rPr>
          <w:rFonts w:ascii="Arial" w:eastAsia="Times New Roman" w:hAnsi="Arial" w:cs="Arial"/>
          <w:sz w:val="24"/>
          <w:szCs w:val="24"/>
          <w:lang w:val="es-ES" w:eastAsia="es-ES"/>
        </w:rPr>
        <w:t>g)</w:t>
      </w:r>
      <w:r w:rsidR="00241424" w:rsidRPr="00DE3600">
        <w:rPr>
          <w:rFonts w:ascii="Arial" w:eastAsia="Times New Roman" w:hAnsi="Arial" w:cs="Arial"/>
          <w:sz w:val="24"/>
          <w:szCs w:val="24"/>
          <w:lang w:val="es-ES" w:eastAsia="es-ES"/>
        </w:rPr>
        <w:t>, h</w:t>
      </w:r>
      <w:r w:rsidR="00241424">
        <w:rPr>
          <w:rFonts w:ascii="Arial" w:eastAsia="Times New Roman" w:hAnsi="Arial" w:cs="Arial"/>
          <w:sz w:val="24"/>
          <w:szCs w:val="24"/>
          <w:lang w:val="es-ES" w:eastAsia="es-ES"/>
        </w:rPr>
        <w:t>), n)</w:t>
      </w:r>
      <w:r w:rsidR="00241424" w:rsidRPr="00DE3600">
        <w:rPr>
          <w:rFonts w:ascii="Arial" w:eastAsia="Times New Roman" w:hAnsi="Arial" w:cs="Arial"/>
          <w:sz w:val="24"/>
          <w:szCs w:val="24"/>
          <w:lang w:val="es-ES" w:eastAsia="es-ES"/>
        </w:rPr>
        <w:t xml:space="preserve"> todos de la LPJ, </w:t>
      </w:r>
    </w:p>
    <w:p w:rsidR="00CD5FD8" w:rsidRDefault="004F5A4B" w:rsidP="00241424">
      <w:pPr>
        <w:spacing w:line="360" w:lineRule="auto"/>
        <w:ind w:firstLine="708"/>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  </w:t>
      </w:r>
      <w:r w:rsidR="00DE3600" w:rsidRPr="00DE3600">
        <w:rPr>
          <w:rFonts w:ascii="Arial" w:eastAsia="Times New Roman" w:hAnsi="Arial" w:cs="Arial"/>
          <w:sz w:val="24"/>
          <w:szCs w:val="24"/>
          <w:lang w:val="es-ES" w:eastAsia="es-ES"/>
        </w:rPr>
        <w:t>Que legalmente me encuentro acreditado como defensor particular del Meno</w:t>
      </w:r>
      <w:r w:rsidR="00241424">
        <w:rPr>
          <w:rFonts w:ascii="Arial" w:eastAsia="Times New Roman" w:hAnsi="Arial" w:cs="Arial"/>
          <w:sz w:val="24"/>
          <w:szCs w:val="24"/>
          <w:lang w:val="es-ES" w:eastAsia="es-ES"/>
        </w:rPr>
        <w:t>r JOSÉ RODOLFO MELÉNDEZ</w:t>
      </w:r>
      <w:r w:rsidR="00DE3600" w:rsidRPr="00DE3600">
        <w:rPr>
          <w:rFonts w:ascii="Arial" w:eastAsia="Times New Roman" w:hAnsi="Arial" w:cs="Arial"/>
          <w:sz w:val="24"/>
          <w:szCs w:val="24"/>
          <w:lang w:val="es-ES" w:eastAsia="es-ES"/>
        </w:rPr>
        <w:t>, por lo que estoy autorizado procesalmente para interponer el recurso de apelación especial para y ante la Honorable CA</w:t>
      </w:r>
      <w:r w:rsidR="00FC5366">
        <w:rPr>
          <w:rFonts w:ascii="Arial" w:eastAsia="Times New Roman" w:hAnsi="Arial" w:cs="Arial"/>
          <w:sz w:val="24"/>
          <w:szCs w:val="24"/>
          <w:lang w:val="es-ES" w:eastAsia="es-ES"/>
        </w:rPr>
        <w:t>MARA DE MENORES con s</w:t>
      </w:r>
      <w:r w:rsidR="00241424">
        <w:rPr>
          <w:rFonts w:ascii="Arial" w:eastAsia="Times New Roman" w:hAnsi="Arial" w:cs="Arial"/>
          <w:sz w:val="24"/>
          <w:szCs w:val="24"/>
          <w:lang w:val="es-ES" w:eastAsia="es-ES"/>
        </w:rPr>
        <w:t>ede en la</w:t>
      </w:r>
      <w:r w:rsidR="00DE3600" w:rsidRPr="00DE3600">
        <w:rPr>
          <w:rFonts w:ascii="Arial" w:eastAsia="Times New Roman" w:hAnsi="Arial" w:cs="Arial"/>
          <w:sz w:val="24"/>
          <w:szCs w:val="24"/>
          <w:lang w:val="es-ES" w:eastAsia="es-ES"/>
        </w:rPr>
        <w:t xml:space="preserve"> ciudad</w:t>
      </w:r>
      <w:r w:rsidR="00241424">
        <w:rPr>
          <w:rFonts w:ascii="Arial" w:eastAsia="Times New Roman" w:hAnsi="Arial" w:cs="Arial"/>
          <w:sz w:val="24"/>
          <w:szCs w:val="24"/>
          <w:lang w:val="es-ES" w:eastAsia="es-ES"/>
        </w:rPr>
        <w:t xml:space="preserve"> de Santa Ana, Departamento de Santa Ana</w:t>
      </w:r>
      <w:r w:rsidR="00DE3600" w:rsidRPr="00DE3600">
        <w:rPr>
          <w:rFonts w:ascii="Arial" w:eastAsia="Times New Roman" w:hAnsi="Arial" w:cs="Arial"/>
          <w:sz w:val="24"/>
          <w:szCs w:val="24"/>
          <w:lang w:val="es-ES" w:eastAsia="es-ES"/>
        </w:rPr>
        <w:t xml:space="preserve">, siendo que la resolución objeto de la presente alzada en la que se resuelve </w:t>
      </w:r>
      <w:r w:rsidR="00CD5FD8">
        <w:rPr>
          <w:rFonts w:ascii="Arial" w:eastAsia="Times New Roman" w:hAnsi="Arial" w:cs="Arial"/>
          <w:sz w:val="24"/>
          <w:szCs w:val="24"/>
          <w:lang w:val="es-ES" w:eastAsia="es-ES"/>
        </w:rPr>
        <w:t xml:space="preserve">negarle la calidad a las a las constancias de estudio y la lista de asistencia de estudiantes del mes de agosto del año dos  mil catorce, firmadas y selladas por el Director de la Institución Educativa, ha causado </w:t>
      </w:r>
      <w:r w:rsidR="00CD5FD8" w:rsidRPr="00DE3600">
        <w:rPr>
          <w:rFonts w:ascii="Arial" w:eastAsia="Times New Roman" w:hAnsi="Arial" w:cs="Arial"/>
          <w:sz w:val="24"/>
          <w:szCs w:val="24"/>
          <w:lang w:val="es-ES" w:eastAsia="es-ES"/>
        </w:rPr>
        <w:t>agravio a la parte recurrente, requisito obligatorio cuando estamos frente a un recurso como el presente, siendo este el interés de la defen</w:t>
      </w:r>
      <w:r w:rsidR="00CD5FD8">
        <w:rPr>
          <w:rFonts w:ascii="Arial" w:eastAsia="Times New Roman" w:hAnsi="Arial" w:cs="Arial"/>
          <w:sz w:val="24"/>
          <w:szCs w:val="24"/>
          <w:lang w:val="es-ES" w:eastAsia="es-ES"/>
        </w:rPr>
        <w:t>sa por impugnar, puesto que le niega a mi defendido la posibilidad de que se valore un documento que puede determinar la verdad real sobre la participación</w:t>
      </w:r>
      <w:r w:rsidR="00FC5366">
        <w:rPr>
          <w:rFonts w:ascii="Arial" w:eastAsia="Times New Roman" w:hAnsi="Arial" w:cs="Arial"/>
          <w:sz w:val="24"/>
          <w:szCs w:val="24"/>
          <w:lang w:val="es-ES" w:eastAsia="es-ES"/>
        </w:rPr>
        <w:t xml:space="preserve"> del </w:t>
      </w:r>
      <w:proofErr w:type="spellStart"/>
      <w:r w:rsidR="00FC5366">
        <w:rPr>
          <w:rFonts w:ascii="Arial" w:eastAsia="Times New Roman" w:hAnsi="Arial" w:cs="Arial"/>
          <w:sz w:val="24"/>
          <w:szCs w:val="24"/>
          <w:lang w:val="es-ES" w:eastAsia="es-ES"/>
        </w:rPr>
        <w:t>menor,</w:t>
      </w:r>
      <w:r w:rsidR="00CD5FD8">
        <w:rPr>
          <w:rFonts w:ascii="Arial" w:eastAsia="Times New Roman" w:hAnsi="Arial" w:cs="Arial"/>
          <w:sz w:val="24"/>
          <w:szCs w:val="24"/>
          <w:lang w:val="es-ES" w:eastAsia="es-ES"/>
        </w:rPr>
        <w:t>en</w:t>
      </w:r>
      <w:proofErr w:type="spellEnd"/>
      <w:r w:rsidR="00CD5FD8">
        <w:rPr>
          <w:rFonts w:ascii="Arial" w:eastAsia="Times New Roman" w:hAnsi="Arial" w:cs="Arial"/>
          <w:sz w:val="24"/>
          <w:szCs w:val="24"/>
          <w:lang w:val="es-ES" w:eastAsia="es-ES"/>
        </w:rPr>
        <w:t xml:space="preserve"> el hecho delictivo que se le acusa en el presente proceso, </w:t>
      </w:r>
      <w:r w:rsidR="00CD5FD8" w:rsidRPr="00DE3600">
        <w:rPr>
          <w:rFonts w:ascii="Arial" w:eastAsia="Times New Roman" w:hAnsi="Arial" w:cs="Arial"/>
          <w:sz w:val="24"/>
          <w:szCs w:val="24"/>
          <w:lang w:val="es-ES" w:eastAsia="es-ES"/>
        </w:rPr>
        <w:t xml:space="preserve">no siendo posible seguir contraviniendo este punto </w:t>
      </w:r>
      <w:r w:rsidR="00CD5FD8" w:rsidRPr="00DE3600">
        <w:rPr>
          <w:rFonts w:ascii="Arial" w:eastAsia="Times New Roman" w:hAnsi="Arial" w:cs="Arial"/>
          <w:sz w:val="24"/>
          <w:szCs w:val="24"/>
          <w:lang w:val="es-ES" w:eastAsia="es-ES"/>
        </w:rPr>
        <w:lastRenderedPageBreak/>
        <w:t>por otra vía que no sea la presente, elevando las actuaciones, en el sentido que sea la H</w:t>
      </w:r>
      <w:r w:rsidR="00253202">
        <w:rPr>
          <w:rFonts w:ascii="Arial" w:eastAsia="Times New Roman" w:hAnsi="Arial" w:cs="Arial"/>
          <w:sz w:val="24"/>
          <w:szCs w:val="24"/>
          <w:lang w:val="es-ES" w:eastAsia="es-ES"/>
        </w:rPr>
        <w:t>onorable CAMARA DE MENORES con s</w:t>
      </w:r>
      <w:r w:rsidR="00CD5FD8" w:rsidRPr="00DE3600">
        <w:rPr>
          <w:rFonts w:ascii="Arial" w:eastAsia="Times New Roman" w:hAnsi="Arial" w:cs="Arial"/>
          <w:sz w:val="24"/>
          <w:szCs w:val="24"/>
          <w:lang w:val="es-ES" w:eastAsia="es-ES"/>
        </w:rPr>
        <w:t>ede en esta ciudad la que rectifique el actuar</w:t>
      </w:r>
      <w:r w:rsidR="00CD5FD8">
        <w:rPr>
          <w:rFonts w:ascii="Arial" w:eastAsia="Times New Roman" w:hAnsi="Arial" w:cs="Arial"/>
          <w:sz w:val="24"/>
          <w:szCs w:val="24"/>
          <w:lang w:val="es-ES" w:eastAsia="es-ES"/>
        </w:rPr>
        <w:t xml:space="preserve"> de la instancia</w:t>
      </w:r>
      <w:r w:rsidR="00253202">
        <w:rPr>
          <w:rFonts w:ascii="Arial" w:eastAsia="Times New Roman" w:hAnsi="Arial" w:cs="Arial"/>
          <w:sz w:val="24"/>
          <w:szCs w:val="24"/>
          <w:lang w:val="es-ES" w:eastAsia="es-ES"/>
        </w:rPr>
        <w:t>, ya que se ha omitido sin ningún fundamento de hecho o derecho aparente el otorgar el valor probatorio a un documento decisivo para descubrir la verdad real sobre los hechos delictivos por los que se acusa al menor José Rodolfo Meléndez.</w:t>
      </w:r>
    </w:p>
    <w:p w:rsidR="00DE3600" w:rsidRPr="00FC5366" w:rsidRDefault="00FC5366" w:rsidP="00DE3600">
      <w:pPr>
        <w:spacing w:line="360" w:lineRule="auto"/>
        <w:jc w:val="both"/>
        <w:rPr>
          <w:rFonts w:ascii="Arial" w:eastAsia="Times New Roman" w:hAnsi="Arial" w:cs="Arial"/>
          <w:b/>
          <w:sz w:val="24"/>
          <w:szCs w:val="24"/>
          <w:lang w:val="es-ES" w:eastAsia="es-ES"/>
        </w:rPr>
      </w:pPr>
      <w:r>
        <w:rPr>
          <w:rFonts w:ascii="Arial" w:eastAsia="Times New Roman" w:hAnsi="Arial" w:cs="Arial"/>
          <w:b/>
          <w:sz w:val="24"/>
          <w:szCs w:val="24"/>
          <w:lang w:val="es-ES" w:eastAsia="es-ES"/>
        </w:rPr>
        <w:t>II</w:t>
      </w:r>
      <w:r w:rsidR="00632407">
        <w:rPr>
          <w:rFonts w:ascii="Arial" w:eastAsia="Times New Roman" w:hAnsi="Arial" w:cs="Arial"/>
          <w:b/>
          <w:sz w:val="24"/>
          <w:szCs w:val="24"/>
          <w:lang w:val="es-ES" w:eastAsia="es-ES"/>
        </w:rPr>
        <w:t>I</w:t>
      </w:r>
      <w:r>
        <w:rPr>
          <w:rFonts w:ascii="Arial" w:eastAsia="Times New Roman" w:hAnsi="Arial" w:cs="Arial"/>
          <w:b/>
          <w:sz w:val="24"/>
          <w:szCs w:val="24"/>
          <w:lang w:val="es-ES" w:eastAsia="es-ES"/>
        </w:rPr>
        <w:t xml:space="preserve">) </w:t>
      </w:r>
      <w:r w:rsidR="00DE3600" w:rsidRPr="00FC5366">
        <w:rPr>
          <w:rFonts w:ascii="Arial" w:eastAsia="Times New Roman" w:hAnsi="Arial" w:cs="Arial"/>
          <w:b/>
          <w:sz w:val="24"/>
          <w:szCs w:val="24"/>
          <w:lang w:val="es-ES" w:eastAsia="es-ES"/>
        </w:rPr>
        <w:t>IMPUGNABILIDAD SUBJETIVA</w:t>
      </w:r>
    </w:p>
    <w:p w:rsidR="00F113E9" w:rsidRDefault="00DE3600" w:rsidP="00253202">
      <w:pPr>
        <w:spacing w:line="360" w:lineRule="auto"/>
        <w:ind w:firstLine="708"/>
        <w:jc w:val="both"/>
        <w:rPr>
          <w:rFonts w:ascii="Arial" w:eastAsia="Times New Roman" w:hAnsi="Arial" w:cs="Arial"/>
          <w:sz w:val="24"/>
          <w:szCs w:val="24"/>
          <w:lang w:val="es-ES" w:eastAsia="es-ES"/>
        </w:rPr>
      </w:pPr>
      <w:r w:rsidRPr="00DE3600">
        <w:rPr>
          <w:rFonts w:ascii="Arial" w:eastAsia="Times New Roman" w:hAnsi="Arial" w:cs="Arial"/>
          <w:sz w:val="24"/>
          <w:szCs w:val="24"/>
          <w:lang w:val="es-ES" w:eastAsia="es-ES"/>
        </w:rPr>
        <w:t xml:space="preserve">Sobre el principio de </w:t>
      </w:r>
      <w:proofErr w:type="spellStart"/>
      <w:r w:rsidRPr="00DE3600">
        <w:rPr>
          <w:rFonts w:ascii="Arial" w:eastAsia="Times New Roman" w:hAnsi="Arial" w:cs="Arial"/>
          <w:sz w:val="24"/>
          <w:szCs w:val="24"/>
          <w:lang w:val="es-ES" w:eastAsia="es-ES"/>
        </w:rPr>
        <w:t>taxatividad</w:t>
      </w:r>
      <w:proofErr w:type="spellEnd"/>
      <w:r w:rsidRPr="00DE3600">
        <w:rPr>
          <w:rFonts w:ascii="Arial" w:eastAsia="Times New Roman" w:hAnsi="Arial" w:cs="Arial"/>
          <w:sz w:val="24"/>
          <w:szCs w:val="24"/>
          <w:lang w:val="es-ES" w:eastAsia="es-ES"/>
        </w:rPr>
        <w:t xml:space="preserve"> de la norma jurídica, me apego a esta en el sentido que la resolución supra relacionada y de inconformidad para esta defensa es recurrible por la vía de la apelación especial a la que </w:t>
      </w:r>
      <w:proofErr w:type="gramStart"/>
      <w:r w:rsidRPr="00DE3600">
        <w:rPr>
          <w:rFonts w:ascii="Arial" w:eastAsia="Times New Roman" w:hAnsi="Arial" w:cs="Arial"/>
          <w:sz w:val="24"/>
          <w:szCs w:val="24"/>
          <w:lang w:val="es-ES" w:eastAsia="es-ES"/>
        </w:rPr>
        <w:t>hace</w:t>
      </w:r>
      <w:proofErr w:type="gramEnd"/>
      <w:r w:rsidRPr="00DE3600">
        <w:rPr>
          <w:rFonts w:ascii="Arial" w:eastAsia="Times New Roman" w:hAnsi="Arial" w:cs="Arial"/>
          <w:sz w:val="24"/>
          <w:szCs w:val="24"/>
          <w:lang w:val="es-ES" w:eastAsia="es-ES"/>
        </w:rPr>
        <w:t xml:space="preserve"> referen</w:t>
      </w:r>
      <w:r w:rsidR="00F113E9">
        <w:rPr>
          <w:rFonts w:ascii="Arial" w:eastAsia="Times New Roman" w:hAnsi="Arial" w:cs="Arial"/>
          <w:sz w:val="24"/>
          <w:szCs w:val="24"/>
          <w:lang w:val="es-ES" w:eastAsia="es-ES"/>
        </w:rPr>
        <w:t>cia los artículos 103 literal “i” de la LPJ.</w:t>
      </w:r>
    </w:p>
    <w:p w:rsidR="00F113E9" w:rsidRPr="00FC5366" w:rsidRDefault="00632407" w:rsidP="001B5B15">
      <w:pPr>
        <w:spacing w:line="360" w:lineRule="auto"/>
        <w:jc w:val="both"/>
        <w:rPr>
          <w:rFonts w:ascii="Arial" w:eastAsia="Times New Roman" w:hAnsi="Arial" w:cs="Arial"/>
          <w:b/>
          <w:sz w:val="24"/>
          <w:szCs w:val="24"/>
          <w:lang w:val="es-ES" w:eastAsia="es-ES"/>
        </w:rPr>
      </w:pPr>
      <w:r>
        <w:rPr>
          <w:rFonts w:ascii="Arial" w:eastAsia="Times New Roman" w:hAnsi="Arial" w:cs="Arial"/>
          <w:b/>
          <w:sz w:val="24"/>
          <w:szCs w:val="24"/>
          <w:lang w:val="es-ES" w:eastAsia="es-ES"/>
        </w:rPr>
        <w:t>VI</w:t>
      </w:r>
      <w:r w:rsidR="00FC5366">
        <w:rPr>
          <w:rFonts w:ascii="Arial" w:eastAsia="Times New Roman" w:hAnsi="Arial" w:cs="Arial"/>
          <w:b/>
          <w:sz w:val="24"/>
          <w:szCs w:val="24"/>
          <w:lang w:val="es-ES" w:eastAsia="es-ES"/>
        </w:rPr>
        <w:t xml:space="preserve">) </w:t>
      </w:r>
      <w:r w:rsidR="00F113E9" w:rsidRPr="00FC5366">
        <w:rPr>
          <w:rFonts w:ascii="Arial" w:eastAsia="Times New Roman" w:hAnsi="Arial" w:cs="Arial"/>
          <w:b/>
          <w:sz w:val="24"/>
          <w:szCs w:val="24"/>
          <w:lang w:val="es-ES" w:eastAsia="es-ES"/>
        </w:rPr>
        <w:t>PROCEDENCIA DEL RECURSO PLANTEADO</w:t>
      </w:r>
    </w:p>
    <w:p w:rsidR="00F113E9" w:rsidRDefault="00F113E9" w:rsidP="00F113E9">
      <w:pPr>
        <w:spacing w:line="360" w:lineRule="auto"/>
        <w:ind w:firstLine="708"/>
        <w:jc w:val="both"/>
        <w:rPr>
          <w:rFonts w:ascii="Arial" w:eastAsia="Times New Roman" w:hAnsi="Arial" w:cs="Arial"/>
          <w:sz w:val="24"/>
          <w:szCs w:val="24"/>
          <w:lang w:val="es-ES" w:eastAsia="es-ES"/>
        </w:rPr>
      </w:pPr>
      <w:r w:rsidRPr="00F113E9">
        <w:rPr>
          <w:rFonts w:ascii="Arial" w:eastAsia="Times New Roman" w:hAnsi="Arial" w:cs="Arial"/>
          <w:sz w:val="24"/>
          <w:szCs w:val="24"/>
          <w:lang w:val="es-ES" w:eastAsia="es-ES"/>
        </w:rPr>
        <w:tab/>
        <w:t xml:space="preserve">En lo que atañe a la valida interposición del presente recurso he procurado durante su presentación, darle cumplimiento a los requisitos que </w:t>
      </w:r>
      <w:smartTag w:uri="urn:schemas-microsoft-com:office:smarttags" w:element="PersonName">
        <w:smartTagPr>
          <w:attr w:name="ProductID" w:val="la LPJ"/>
        </w:smartTagPr>
        <w:r w:rsidRPr="00F113E9">
          <w:rPr>
            <w:rFonts w:ascii="Arial" w:eastAsia="Times New Roman" w:hAnsi="Arial" w:cs="Arial"/>
            <w:sz w:val="24"/>
            <w:szCs w:val="24"/>
            <w:lang w:val="es-ES" w:eastAsia="es-ES"/>
          </w:rPr>
          <w:t>la LPJ</w:t>
        </w:r>
      </w:smartTag>
      <w:r w:rsidRPr="00F113E9">
        <w:rPr>
          <w:rFonts w:ascii="Arial" w:eastAsia="Times New Roman" w:hAnsi="Arial" w:cs="Arial"/>
          <w:sz w:val="24"/>
          <w:szCs w:val="24"/>
          <w:lang w:val="es-ES" w:eastAsia="es-ES"/>
        </w:rPr>
        <w:t xml:space="preserve"> exige, para que </w:t>
      </w:r>
      <w:smartTag w:uri="urn:schemas-microsoft-com:office:smarttags" w:element="PersonName">
        <w:smartTagPr>
          <w:attr w:name="ProductID" w:val="la Honorable CAMARA"/>
        </w:smartTagPr>
        <w:smartTag w:uri="urn:schemas-microsoft-com:office:smarttags" w:element="PersonName">
          <w:smartTagPr>
            <w:attr w:name="ProductID" w:val="la Honorable"/>
          </w:smartTagPr>
          <w:r w:rsidRPr="00F113E9">
            <w:rPr>
              <w:rFonts w:ascii="Arial" w:eastAsia="Times New Roman" w:hAnsi="Arial" w:cs="Arial"/>
              <w:sz w:val="24"/>
              <w:szCs w:val="24"/>
              <w:lang w:val="es-ES" w:eastAsia="es-ES"/>
            </w:rPr>
            <w:t>la HONORABLE</w:t>
          </w:r>
        </w:smartTag>
        <w:r w:rsidRPr="00F113E9">
          <w:rPr>
            <w:rFonts w:ascii="Arial" w:eastAsia="Times New Roman" w:hAnsi="Arial" w:cs="Arial"/>
            <w:sz w:val="24"/>
            <w:szCs w:val="24"/>
            <w:lang w:val="es-ES" w:eastAsia="es-ES"/>
          </w:rPr>
          <w:t xml:space="preserve"> CAMARA</w:t>
        </w:r>
      </w:smartTag>
      <w:r w:rsidRPr="00F113E9">
        <w:rPr>
          <w:rFonts w:ascii="Arial" w:eastAsia="Times New Roman" w:hAnsi="Arial" w:cs="Arial"/>
          <w:sz w:val="24"/>
          <w:szCs w:val="24"/>
          <w:lang w:val="es-ES" w:eastAsia="es-ES"/>
        </w:rPr>
        <w:t xml:space="preserve"> DE MENORES</w:t>
      </w:r>
      <w:r>
        <w:rPr>
          <w:rFonts w:ascii="Arial" w:eastAsia="Times New Roman" w:hAnsi="Arial" w:cs="Arial"/>
          <w:sz w:val="24"/>
          <w:szCs w:val="24"/>
          <w:lang w:val="es-ES" w:eastAsia="es-ES"/>
        </w:rPr>
        <w:t xml:space="preserve"> con s</w:t>
      </w:r>
      <w:r w:rsidRPr="00F113E9">
        <w:rPr>
          <w:rFonts w:ascii="Arial" w:eastAsia="Times New Roman" w:hAnsi="Arial" w:cs="Arial"/>
          <w:sz w:val="24"/>
          <w:szCs w:val="24"/>
          <w:lang w:val="es-ES" w:eastAsia="es-ES"/>
        </w:rPr>
        <w:t xml:space="preserve">ede en esta ciudad, como tribunal de apelación esté en condiciones de efectuar un pronunciamiento, sobre el fondo de la impugnación. Los parámetros a los que se ciñe este recurso, están vinculados a las formas y términos establecidos en </w:t>
      </w:r>
      <w:smartTag w:uri="urn:schemas-microsoft-com:office:smarttags" w:element="PersonName">
        <w:smartTagPr>
          <w:attr w:name="ProductID" w:val="la LPJ"/>
        </w:smartTagPr>
        <w:r w:rsidRPr="00F113E9">
          <w:rPr>
            <w:rFonts w:ascii="Arial" w:eastAsia="Times New Roman" w:hAnsi="Arial" w:cs="Arial"/>
            <w:sz w:val="24"/>
            <w:szCs w:val="24"/>
            <w:lang w:val="es-ES" w:eastAsia="es-ES"/>
          </w:rPr>
          <w:t>la LPJ</w:t>
        </w:r>
      </w:smartTag>
      <w:r w:rsidRPr="00F113E9">
        <w:rPr>
          <w:rFonts w:ascii="Arial" w:eastAsia="Times New Roman" w:hAnsi="Arial" w:cs="Arial"/>
          <w:sz w:val="24"/>
          <w:szCs w:val="24"/>
          <w:lang w:val="es-ES" w:eastAsia="es-ES"/>
        </w:rPr>
        <w:t xml:space="preserve">, por lo que también en este punto el recurso se apega a lo establecido en el </w:t>
      </w:r>
      <w:proofErr w:type="spellStart"/>
      <w:r w:rsidRPr="00F113E9">
        <w:rPr>
          <w:rFonts w:ascii="Arial" w:eastAsia="Times New Roman" w:hAnsi="Arial" w:cs="Arial"/>
          <w:sz w:val="24"/>
          <w:szCs w:val="24"/>
          <w:lang w:val="es-ES" w:eastAsia="es-ES"/>
        </w:rPr>
        <w:t>articulo</w:t>
      </w:r>
      <w:proofErr w:type="spellEnd"/>
      <w:r w:rsidRPr="00F113E9">
        <w:rPr>
          <w:rFonts w:ascii="Arial" w:eastAsia="Times New Roman" w:hAnsi="Arial" w:cs="Arial"/>
          <w:sz w:val="24"/>
          <w:szCs w:val="24"/>
          <w:lang w:val="es-ES" w:eastAsia="es-ES"/>
        </w:rPr>
        <w:t xml:space="preserve"> </w:t>
      </w:r>
      <w:r>
        <w:rPr>
          <w:rFonts w:ascii="Arial" w:eastAsia="Times New Roman" w:hAnsi="Arial" w:cs="Arial"/>
          <w:sz w:val="24"/>
          <w:szCs w:val="24"/>
          <w:lang w:val="es-ES" w:eastAsia="es-ES"/>
        </w:rPr>
        <w:t>103 Literal “i</w:t>
      </w:r>
      <w:r w:rsidRPr="00F113E9">
        <w:rPr>
          <w:rFonts w:ascii="Arial" w:eastAsia="Times New Roman" w:hAnsi="Arial" w:cs="Arial"/>
          <w:sz w:val="24"/>
          <w:szCs w:val="24"/>
          <w:lang w:val="es-ES" w:eastAsia="es-ES"/>
        </w:rPr>
        <w:t xml:space="preserve">” del cuerpo de ley en referencia, en tal sentido se le da cumplimiento a la </w:t>
      </w:r>
      <w:proofErr w:type="spellStart"/>
      <w:r w:rsidRPr="00F113E9">
        <w:rPr>
          <w:rFonts w:ascii="Arial" w:eastAsia="Times New Roman" w:hAnsi="Arial" w:cs="Arial"/>
          <w:sz w:val="24"/>
          <w:szCs w:val="24"/>
          <w:lang w:val="es-ES" w:eastAsia="es-ES"/>
        </w:rPr>
        <w:t>impugnabilidad</w:t>
      </w:r>
      <w:proofErr w:type="spellEnd"/>
      <w:r w:rsidRPr="00F113E9">
        <w:rPr>
          <w:rFonts w:ascii="Arial" w:eastAsia="Times New Roman" w:hAnsi="Arial" w:cs="Arial"/>
          <w:sz w:val="24"/>
          <w:szCs w:val="24"/>
          <w:lang w:val="es-ES" w:eastAsia="es-ES"/>
        </w:rPr>
        <w:t xml:space="preserve"> objetiva y subjetiva, que tanto la doctrina como nuestro legislador, establecen como condiciones indispensables para la legítima interposición de todo recurso. En lo concerniente al caso que nos ocupa, consideró que superado el examen preliminar, </w:t>
      </w:r>
      <w:smartTag w:uri="urn:schemas-microsoft-com:office:smarttags" w:element="PersonName">
        <w:smartTagPr>
          <w:attr w:name="ProductID" w:val="la Honorable CAMARA"/>
        </w:smartTagPr>
        <w:r w:rsidRPr="00F113E9">
          <w:rPr>
            <w:rFonts w:ascii="Arial" w:eastAsia="Times New Roman" w:hAnsi="Arial" w:cs="Arial"/>
            <w:sz w:val="24"/>
            <w:szCs w:val="24"/>
            <w:lang w:val="es-ES" w:eastAsia="es-ES"/>
          </w:rPr>
          <w:t>LA HONORABLE CAMARA</w:t>
        </w:r>
      </w:smartTag>
      <w:r w:rsidRPr="00F113E9">
        <w:rPr>
          <w:rFonts w:ascii="Arial" w:eastAsia="Times New Roman" w:hAnsi="Arial" w:cs="Arial"/>
          <w:sz w:val="24"/>
          <w:szCs w:val="24"/>
          <w:lang w:val="es-ES" w:eastAsia="es-ES"/>
        </w:rPr>
        <w:t xml:space="preserve"> DE MENORES</w:t>
      </w:r>
      <w:r>
        <w:rPr>
          <w:rFonts w:ascii="Arial" w:eastAsia="Times New Roman" w:hAnsi="Arial" w:cs="Arial"/>
          <w:sz w:val="24"/>
          <w:szCs w:val="24"/>
          <w:lang w:val="es-ES" w:eastAsia="es-ES"/>
        </w:rPr>
        <w:t xml:space="preserve"> con s</w:t>
      </w:r>
      <w:r w:rsidRPr="00F113E9">
        <w:rPr>
          <w:rFonts w:ascii="Arial" w:eastAsia="Times New Roman" w:hAnsi="Arial" w:cs="Arial"/>
          <w:sz w:val="24"/>
          <w:szCs w:val="24"/>
          <w:lang w:val="es-ES" w:eastAsia="es-ES"/>
        </w:rPr>
        <w:t xml:space="preserve">ede en esta ciudad, constatara el apego a las condiciones y formas que tornan viable el recurso interpuesto, concretamente las que conciernen al modo, tiempo, lugar, motivos, fundamento y las soluciones que se pretenden, por lo que al cumplirse con esta serie de requisitos, tanto de admisión, como para la obtención de un Pronunciamiento de fondo y se puede optar de manera </w:t>
      </w:r>
      <w:r w:rsidRPr="00F113E9">
        <w:rPr>
          <w:rFonts w:ascii="Arial" w:eastAsia="Times New Roman" w:hAnsi="Arial" w:cs="Arial"/>
          <w:sz w:val="24"/>
          <w:szCs w:val="24"/>
          <w:lang w:val="es-ES" w:eastAsia="es-ES"/>
        </w:rPr>
        <w:lastRenderedPageBreak/>
        <w:t xml:space="preserve">legítima, a que las violaciones a la ley sean enmendadas y </w:t>
      </w:r>
      <w:r w:rsidR="007870EA">
        <w:rPr>
          <w:rFonts w:ascii="Arial" w:eastAsia="Times New Roman" w:hAnsi="Arial" w:cs="Arial"/>
          <w:sz w:val="24"/>
          <w:szCs w:val="24"/>
          <w:lang w:val="es-ES" w:eastAsia="es-ES"/>
        </w:rPr>
        <w:t>anule la Audiencia de</w:t>
      </w:r>
      <w:r w:rsidR="00B56CAC">
        <w:rPr>
          <w:rFonts w:ascii="Arial" w:eastAsia="Times New Roman" w:hAnsi="Arial" w:cs="Arial"/>
          <w:sz w:val="24"/>
          <w:szCs w:val="24"/>
          <w:lang w:val="es-ES" w:eastAsia="es-ES"/>
        </w:rPr>
        <w:t>;</w:t>
      </w:r>
      <w:r w:rsidR="00B12170">
        <w:rPr>
          <w:rFonts w:ascii="Arial" w:eastAsia="Times New Roman" w:hAnsi="Arial" w:cs="Arial"/>
          <w:sz w:val="24"/>
          <w:szCs w:val="24"/>
          <w:lang w:val="es-ES" w:eastAsia="es-ES"/>
        </w:rPr>
        <w:t xml:space="preserve"> así también la resolución en si adolece de un error de aplicación de la ley o de interpretación, al no aplicar los </w:t>
      </w:r>
      <w:r w:rsidR="00565667">
        <w:rPr>
          <w:rFonts w:ascii="Arial" w:eastAsia="Times New Roman" w:hAnsi="Arial" w:cs="Arial"/>
          <w:sz w:val="24"/>
          <w:szCs w:val="24"/>
          <w:lang w:val="es-ES" w:eastAsia="es-ES"/>
        </w:rPr>
        <w:t xml:space="preserve">artículos </w:t>
      </w:r>
      <w:r w:rsidR="00565667" w:rsidRPr="00565667">
        <w:rPr>
          <w:rFonts w:ascii="Arial" w:eastAsia="Times New Roman" w:hAnsi="Arial" w:cs="Arial"/>
          <w:sz w:val="24"/>
          <w:szCs w:val="24"/>
          <w:lang w:eastAsia="es-ES"/>
        </w:rPr>
        <w:t>3, 4, 5 literal h), 41 de la Ley Penal Juvenil en relación con el artículo 244 del Código Procesal Penal y articulo 36 literales g) y m) del Reglamento de la Ley de la Carrera Docente</w:t>
      </w:r>
      <w:r w:rsidR="007870EA">
        <w:rPr>
          <w:rFonts w:ascii="Arial" w:eastAsia="Times New Roman" w:hAnsi="Arial" w:cs="Arial"/>
          <w:sz w:val="24"/>
          <w:szCs w:val="24"/>
          <w:lang w:eastAsia="es-ES"/>
        </w:rPr>
        <w:t>;</w:t>
      </w:r>
      <w:r>
        <w:rPr>
          <w:rFonts w:ascii="Arial" w:eastAsia="Times New Roman" w:hAnsi="Arial" w:cs="Arial"/>
          <w:sz w:val="24"/>
          <w:szCs w:val="24"/>
          <w:lang w:val="es-ES" w:eastAsia="es-ES"/>
        </w:rPr>
        <w:t xml:space="preserve"> por los motivos que a continuación se expondrán</w:t>
      </w:r>
      <w:r w:rsidR="00C13EB6">
        <w:rPr>
          <w:rFonts w:ascii="Arial" w:eastAsia="Times New Roman" w:hAnsi="Arial" w:cs="Arial"/>
          <w:sz w:val="24"/>
          <w:szCs w:val="24"/>
          <w:lang w:val="es-ES" w:eastAsia="es-ES"/>
        </w:rPr>
        <w:t>.</w:t>
      </w:r>
    </w:p>
    <w:p w:rsidR="001B5B15" w:rsidRPr="00FC5366" w:rsidRDefault="00FC5366" w:rsidP="001B5B15">
      <w:pPr>
        <w:spacing w:line="360" w:lineRule="auto"/>
        <w:jc w:val="both"/>
        <w:rPr>
          <w:rFonts w:ascii="Arial" w:eastAsia="Times New Roman" w:hAnsi="Arial" w:cs="Arial"/>
          <w:b/>
          <w:sz w:val="24"/>
          <w:szCs w:val="24"/>
          <w:lang w:val="es-ES" w:eastAsia="es-ES"/>
        </w:rPr>
      </w:pPr>
      <w:r w:rsidRPr="00FC5366">
        <w:rPr>
          <w:rFonts w:ascii="Arial" w:eastAsia="Times New Roman" w:hAnsi="Arial" w:cs="Arial"/>
          <w:b/>
          <w:sz w:val="24"/>
          <w:szCs w:val="24"/>
          <w:lang w:val="es-ES" w:eastAsia="es-ES"/>
        </w:rPr>
        <w:t xml:space="preserve">V) </w:t>
      </w:r>
      <w:r w:rsidR="001B5B15" w:rsidRPr="00FC5366">
        <w:rPr>
          <w:rFonts w:ascii="Arial" w:eastAsia="Times New Roman" w:hAnsi="Arial" w:cs="Arial"/>
          <w:b/>
          <w:sz w:val="24"/>
          <w:szCs w:val="24"/>
          <w:lang w:val="es-ES" w:eastAsia="es-ES"/>
        </w:rPr>
        <w:t>MOTIVOS DE APELACION ESPECIAL INVOCADO</w:t>
      </w:r>
    </w:p>
    <w:p w:rsidR="00FB6C91" w:rsidRPr="00FC5366" w:rsidRDefault="00FB6C91" w:rsidP="00FC5366">
      <w:pPr>
        <w:pStyle w:val="Prrafodelista"/>
        <w:numPr>
          <w:ilvl w:val="0"/>
          <w:numId w:val="5"/>
        </w:numPr>
        <w:spacing w:line="360" w:lineRule="auto"/>
        <w:jc w:val="both"/>
        <w:rPr>
          <w:rFonts w:ascii="Arial" w:eastAsia="Times New Roman" w:hAnsi="Arial" w:cs="Arial"/>
          <w:sz w:val="24"/>
          <w:szCs w:val="24"/>
          <w:lang w:val="es-ES" w:eastAsia="es-ES"/>
        </w:rPr>
      </w:pPr>
      <w:r w:rsidRPr="00FC5366">
        <w:rPr>
          <w:rFonts w:ascii="Arial" w:eastAsia="Times New Roman" w:hAnsi="Arial" w:cs="Arial"/>
          <w:b/>
          <w:sz w:val="24"/>
          <w:szCs w:val="24"/>
          <w:lang w:val="es-ES" w:eastAsia="es-ES"/>
        </w:rPr>
        <w:t>PRIMER MOTIVO INVOCADO</w:t>
      </w:r>
      <w:r w:rsidRPr="00FC5366">
        <w:rPr>
          <w:rFonts w:ascii="Arial" w:eastAsia="Times New Roman" w:hAnsi="Arial" w:cs="Arial"/>
          <w:sz w:val="24"/>
          <w:szCs w:val="24"/>
          <w:lang w:val="es-ES" w:eastAsia="es-ES"/>
        </w:rPr>
        <w:t>:</w:t>
      </w:r>
    </w:p>
    <w:p w:rsidR="00A8746A" w:rsidRDefault="001B5B15" w:rsidP="00F113E9">
      <w:pPr>
        <w:spacing w:line="360" w:lineRule="auto"/>
        <w:ind w:firstLine="708"/>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El Auto de Merito pronunciado por el Juzgado Segundo de Menores de Santa Ana, a las quince hora con treinta minutos del día diez de junio del año dos m</w:t>
      </w:r>
      <w:r w:rsidR="00A8746A">
        <w:rPr>
          <w:rFonts w:ascii="Arial" w:eastAsia="Times New Roman" w:hAnsi="Arial" w:cs="Arial"/>
          <w:sz w:val="24"/>
          <w:szCs w:val="24"/>
          <w:lang w:val="es-ES" w:eastAsia="es-ES"/>
        </w:rPr>
        <w:t>il quince, en el que</w:t>
      </w:r>
      <w:r w:rsidR="00FC5366">
        <w:rPr>
          <w:rFonts w:ascii="Arial" w:eastAsia="Times New Roman" w:hAnsi="Arial" w:cs="Arial"/>
          <w:sz w:val="24"/>
          <w:szCs w:val="24"/>
          <w:lang w:val="es-ES" w:eastAsia="es-ES"/>
        </w:rPr>
        <w:t xml:space="preserve"> consta la siguiente resolución </w:t>
      </w:r>
      <w:r w:rsidR="00FC5366" w:rsidRPr="00FC5366">
        <w:rPr>
          <w:rFonts w:ascii="Arial" w:eastAsia="Times New Roman" w:hAnsi="Arial" w:cs="Arial"/>
          <w:i/>
          <w:sz w:val="24"/>
          <w:szCs w:val="24"/>
          <w:lang w:val="es-ES" w:eastAsia="es-ES"/>
        </w:rPr>
        <w:t xml:space="preserve">“(…) </w:t>
      </w:r>
      <w:proofErr w:type="spellStart"/>
      <w:r w:rsidR="00FC5366" w:rsidRPr="00FC5366">
        <w:rPr>
          <w:rFonts w:ascii="Arial" w:eastAsia="Times New Roman" w:hAnsi="Arial" w:cs="Arial"/>
          <w:i/>
          <w:sz w:val="24"/>
          <w:szCs w:val="24"/>
          <w:lang w:val="es-ES" w:eastAsia="es-ES"/>
        </w:rPr>
        <w:t>Agreguese</w:t>
      </w:r>
      <w:proofErr w:type="spellEnd"/>
      <w:r w:rsidR="00FC5366" w:rsidRPr="00FC5366">
        <w:rPr>
          <w:rFonts w:ascii="Arial" w:eastAsia="Times New Roman" w:hAnsi="Arial" w:cs="Arial"/>
          <w:i/>
          <w:sz w:val="24"/>
          <w:szCs w:val="24"/>
          <w:lang w:val="es-ES" w:eastAsia="es-ES"/>
        </w:rPr>
        <w:t xml:space="preserve"> al presente caso las constancias de estudio presentadas por el Licenciado OTTO MANRIQUE FLORES </w:t>
      </w:r>
      <w:proofErr w:type="spellStart"/>
      <w:r w:rsidR="00FC5366" w:rsidRPr="00FC5366">
        <w:rPr>
          <w:rFonts w:ascii="Arial" w:eastAsia="Times New Roman" w:hAnsi="Arial" w:cs="Arial"/>
          <w:i/>
          <w:sz w:val="24"/>
          <w:szCs w:val="24"/>
          <w:lang w:val="es-ES" w:eastAsia="es-ES"/>
        </w:rPr>
        <w:t>VÁSQUEZ,del</w:t>
      </w:r>
      <w:proofErr w:type="spellEnd"/>
      <w:r w:rsidR="00FC5366" w:rsidRPr="00FC5366">
        <w:rPr>
          <w:rFonts w:ascii="Arial" w:eastAsia="Times New Roman" w:hAnsi="Arial" w:cs="Arial"/>
          <w:i/>
          <w:sz w:val="24"/>
          <w:szCs w:val="24"/>
          <w:lang w:val="es-ES" w:eastAsia="es-ES"/>
        </w:rPr>
        <w:t xml:space="preserve"> joven JOSÉ RODOLFO MELÉNDEZ, por no tener calidad de prueba documental(…)” (sic.)</w:t>
      </w:r>
      <w:r w:rsidR="00FC5366">
        <w:rPr>
          <w:rFonts w:ascii="Arial" w:eastAsia="Times New Roman" w:hAnsi="Arial" w:cs="Arial"/>
          <w:sz w:val="24"/>
          <w:szCs w:val="24"/>
          <w:lang w:val="es-ES" w:eastAsia="es-ES"/>
        </w:rPr>
        <w:t xml:space="preserve">; tal como el Juez </w:t>
      </w:r>
      <w:proofErr w:type="spellStart"/>
      <w:r w:rsidR="00FC5366">
        <w:rPr>
          <w:rFonts w:ascii="Arial" w:eastAsia="Times New Roman" w:hAnsi="Arial" w:cs="Arial"/>
          <w:sz w:val="24"/>
          <w:szCs w:val="24"/>
          <w:lang w:val="es-ES" w:eastAsia="es-ES"/>
        </w:rPr>
        <w:t>Aquo</w:t>
      </w:r>
      <w:proofErr w:type="spellEnd"/>
      <w:r w:rsidR="00FC5366">
        <w:rPr>
          <w:rFonts w:ascii="Arial" w:eastAsia="Times New Roman" w:hAnsi="Arial" w:cs="Arial"/>
          <w:sz w:val="24"/>
          <w:szCs w:val="24"/>
          <w:lang w:val="es-ES" w:eastAsia="es-ES"/>
        </w:rPr>
        <w:t xml:space="preserve"> lo exprese</w:t>
      </w:r>
      <w:r w:rsidR="00A8746A">
        <w:rPr>
          <w:rFonts w:ascii="Arial" w:eastAsia="Times New Roman" w:hAnsi="Arial" w:cs="Arial"/>
          <w:sz w:val="24"/>
          <w:szCs w:val="24"/>
          <w:lang w:val="es-ES" w:eastAsia="es-ES"/>
        </w:rPr>
        <w:t xml:space="preserve"> se niega </w:t>
      </w:r>
      <w:r>
        <w:rPr>
          <w:rFonts w:ascii="Arial" w:eastAsia="Times New Roman" w:hAnsi="Arial" w:cs="Arial"/>
          <w:sz w:val="24"/>
          <w:szCs w:val="24"/>
          <w:lang w:val="es-ES" w:eastAsia="es-ES"/>
        </w:rPr>
        <w:t xml:space="preserve">darle a los documentos debidamente firmados y sellados por la persona competente para hacerlo, en este caso el Director del Centro Educativo en donde </w:t>
      </w:r>
      <w:r w:rsidR="00A8746A">
        <w:rPr>
          <w:rFonts w:ascii="Arial" w:eastAsia="Times New Roman" w:hAnsi="Arial" w:cs="Arial"/>
          <w:sz w:val="24"/>
          <w:szCs w:val="24"/>
          <w:lang w:val="es-ES" w:eastAsia="es-ES"/>
        </w:rPr>
        <w:t xml:space="preserve">estudia mi defendido JOSÉ RODOLFO MELÉNDEZ, en base al </w:t>
      </w:r>
      <w:proofErr w:type="spellStart"/>
      <w:r w:rsidR="00A8746A">
        <w:rPr>
          <w:rFonts w:ascii="Arial" w:eastAsia="Times New Roman" w:hAnsi="Arial" w:cs="Arial"/>
          <w:sz w:val="24"/>
          <w:szCs w:val="24"/>
          <w:lang w:val="es-ES" w:eastAsia="es-ES"/>
        </w:rPr>
        <w:t>articulo</w:t>
      </w:r>
      <w:proofErr w:type="spellEnd"/>
      <w:r w:rsidR="00A8746A">
        <w:rPr>
          <w:rFonts w:ascii="Arial" w:eastAsia="Times New Roman" w:hAnsi="Arial" w:cs="Arial"/>
          <w:sz w:val="24"/>
          <w:szCs w:val="24"/>
          <w:lang w:val="es-ES" w:eastAsia="es-ES"/>
        </w:rPr>
        <w:t xml:space="preserve"> 36 literal</w:t>
      </w:r>
      <w:r w:rsidR="005755AD">
        <w:rPr>
          <w:rFonts w:ascii="Arial" w:eastAsia="Times New Roman" w:hAnsi="Arial" w:cs="Arial"/>
          <w:sz w:val="24"/>
          <w:szCs w:val="24"/>
          <w:lang w:val="es-ES" w:eastAsia="es-ES"/>
        </w:rPr>
        <w:t>es</w:t>
      </w:r>
      <w:r w:rsidR="00A8746A">
        <w:rPr>
          <w:rFonts w:ascii="Arial" w:eastAsia="Times New Roman" w:hAnsi="Arial" w:cs="Arial"/>
          <w:sz w:val="24"/>
          <w:szCs w:val="24"/>
          <w:lang w:val="es-ES" w:eastAsia="es-ES"/>
        </w:rPr>
        <w:t xml:space="preserve"> g</w:t>
      </w:r>
      <w:r w:rsidR="005755AD">
        <w:rPr>
          <w:rFonts w:ascii="Arial" w:eastAsia="Times New Roman" w:hAnsi="Arial" w:cs="Arial"/>
          <w:sz w:val="24"/>
          <w:szCs w:val="24"/>
          <w:lang w:val="es-ES" w:eastAsia="es-ES"/>
        </w:rPr>
        <w:t>) y m)</w:t>
      </w:r>
      <w:r w:rsidR="00A8746A">
        <w:rPr>
          <w:rFonts w:ascii="Arial" w:eastAsia="Times New Roman" w:hAnsi="Arial" w:cs="Arial"/>
          <w:sz w:val="24"/>
          <w:szCs w:val="24"/>
          <w:lang w:val="es-ES" w:eastAsia="es-ES"/>
        </w:rPr>
        <w:t xml:space="preserve"> del Reglamento de la Ley de la Carrera Docente </w:t>
      </w:r>
      <w:r>
        <w:rPr>
          <w:rFonts w:ascii="Arial" w:eastAsia="Times New Roman" w:hAnsi="Arial" w:cs="Arial"/>
          <w:sz w:val="24"/>
          <w:szCs w:val="24"/>
          <w:lang w:val="es-ES" w:eastAsia="es-ES"/>
        </w:rPr>
        <w:t xml:space="preserve"> presentados en la</w:t>
      </w:r>
      <w:r w:rsidR="00A8746A">
        <w:rPr>
          <w:rFonts w:ascii="Arial" w:eastAsia="Times New Roman" w:hAnsi="Arial" w:cs="Arial"/>
          <w:sz w:val="24"/>
          <w:szCs w:val="24"/>
          <w:lang w:val="es-ES" w:eastAsia="es-ES"/>
        </w:rPr>
        <w:t xml:space="preserve"> Audiencia Preparatoria en Cumplimiento causan un agravio al Principio de Inocencia de mi defendido.</w:t>
      </w:r>
    </w:p>
    <w:p w:rsidR="00934789" w:rsidRDefault="00A8746A" w:rsidP="00F113E9">
      <w:pPr>
        <w:spacing w:line="360" w:lineRule="auto"/>
        <w:ind w:firstLine="708"/>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Al revisar el Auto de Merito sobre el punto de la </w:t>
      </w:r>
      <w:r w:rsidR="00FB6012">
        <w:rPr>
          <w:rFonts w:ascii="Arial" w:eastAsia="Times New Roman" w:hAnsi="Arial" w:cs="Arial"/>
          <w:sz w:val="24"/>
          <w:szCs w:val="24"/>
          <w:lang w:val="es-ES" w:eastAsia="es-ES"/>
        </w:rPr>
        <w:t xml:space="preserve">no </w:t>
      </w:r>
      <w:r>
        <w:rPr>
          <w:rFonts w:ascii="Arial" w:eastAsia="Times New Roman" w:hAnsi="Arial" w:cs="Arial"/>
          <w:sz w:val="24"/>
          <w:szCs w:val="24"/>
          <w:lang w:val="es-ES" w:eastAsia="es-ES"/>
        </w:rPr>
        <w:t>admisión de la prueba documental presentada por mi parte, destaca que no existe una fundamentación clara del porque a las constancias de estudio y listado de asistencia del mes de octubre del año dos mil catorce</w:t>
      </w:r>
      <w:r w:rsidR="00FB6012">
        <w:rPr>
          <w:rFonts w:ascii="Arial" w:eastAsia="Times New Roman" w:hAnsi="Arial" w:cs="Arial"/>
          <w:sz w:val="24"/>
          <w:szCs w:val="24"/>
          <w:lang w:val="es-ES" w:eastAsia="es-ES"/>
        </w:rPr>
        <w:t xml:space="preserve"> del menor de edad supra mencionado</w:t>
      </w:r>
      <w:r>
        <w:rPr>
          <w:rFonts w:ascii="Arial" w:eastAsia="Times New Roman" w:hAnsi="Arial" w:cs="Arial"/>
          <w:sz w:val="24"/>
          <w:szCs w:val="24"/>
          <w:lang w:val="es-ES" w:eastAsia="es-ES"/>
        </w:rPr>
        <w:t>, no se le otorga la calidad de prueba. Si no que parece una decisión arbitraria sin ningún fundamento legal</w:t>
      </w:r>
      <w:r w:rsidR="00FB6012">
        <w:rPr>
          <w:rFonts w:ascii="Arial" w:eastAsia="Times New Roman" w:hAnsi="Arial" w:cs="Arial"/>
          <w:sz w:val="24"/>
          <w:szCs w:val="24"/>
          <w:lang w:val="es-ES" w:eastAsia="es-ES"/>
        </w:rPr>
        <w:t xml:space="preserve"> que rompe con la unidad lógica-jurídica que debe llevar toda resolución tomada por un juzgado como </w:t>
      </w:r>
      <w:r w:rsidR="00934789">
        <w:rPr>
          <w:rFonts w:ascii="Arial" w:eastAsia="Times New Roman" w:hAnsi="Arial" w:cs="Arial"/>
          <w:sz w:val="24"/>
          <w:szCs w:val="24"/>
          <w:lang w:val="es-ES" w:eastAsia="es-ES"/>
        </w:rPr>
        <w:t>ente determinado por la Constitución Política de El Salvador para administrar la justicia.</w:t>
      </w:r>
    </w:p>
    <w:p w:rsidR="005755AD" w:rsidRDefault="00C30DAD" w:rsidP="00F113E9">
      <w:pPr>
        <w:spacing w:line="360" w:lineRule="auto"/>
        <w:ind w:firstLine="708"/>
        <w:jc w:val="both"/>
        <w:rPr>
          <w:rFonts w:ascii="Arial" w:hAnsi="Arial" w:cs="Arial"/>
          <w:color w:val="000000"/>
          <w:sz w:val="24"/>
          <w:szCs w:val="24"/>
        </w:rPr>
      </w:pPr>
      <w:r>
        <w:rPr>
          <w:rFonts w:ascii="Arial" w:eastAsia="Times New Roman" w:hAnsi="Arial" w:cs="Arial"/>
          <w:sz w:val="24"/>
          <w:szCs w:val="24"/>
          <w:lang w:val="es-ES" w:eastAsia="es-ES"/>
        </w:rPr>
        <w:lastRenderedPageBreak/>
        <w:t>S</w:t>
      </w:r>
      <w:r w:rsidR="00934789">
        <w:rPr>
          <w:rFonts w:ascii="Arial" w:eastAsia="Times New Roman" w:hAnsi="Arial" w:cs="Arial"/>
          <w:sz w:val="24"/>
          <w:szCs w:val="24"/>
          <w:lang w:val="es-ES" w:eastAsia="es-ES"/>
        </w:rPr>
        <w:t xml:space="preserve">in la fundamentación toda resolución dada por un juzgado seria arbitraria, y rompería con los principios doctrinales y jurídicos establecidos dentro de nuestro orden jurídico. En este caso la decisión del juez de no admitir la </w:t>
      </w:r>
      <w:r w:rsidR="00723332">
        <w:rPr>
          <w:rFonts w:ascii="Arial" w:eastAsia="Times New Roman" w:hAnsi="Arial" w:cs="Arial"/>
          <w:sz w:val="24"/>
          <w:szCs w:val="24"/>
          <w:lang w:val="es-ES" w:eastAsia="es-ES"/>
        </w:rPr>
        <w:t>constancias</w:t>
      </w:r>
      <w:r w:rsidR="00934789">
        <w:rPr>
          <w:rFonts w:ascii="Arial" w:eastAsia="Times New Roman" w:hAnsi="Arial" w:cs="Arial"/>
          <w:sz w:val="24"/>
          <w:szCs w:val="24"/>
          <w:lang w:val="es-ES" w:eastAsia="es-ES"/>
        </w:rPr>
        <w:t xml:space="preserve"> de estudios </w:t>
      </w:r>
      <w:r w:rsidR="00723332">
        <w:rPr>
          <w:rFonts w:ascii="Arial" w:eastAsia="Times New Roman" w:hAnsi="Arial" w:cs="Arial"/>
          <w:sz w:val="24"/>
          <w:szCs w:val="24"/>
          <w:lang w:val="es-ES" w:eastAsia="es-ES"/>
        </w:rPr>
        <w:t>como prueba documental sin mayo</w:t>
      </w:r>
      <w:r w:rsidR="002229D7">
        <w:rPr>
          <w:rFonts w:ascii="Arial" w:eastAsia="Times New Roman" w:hAnsi="Arial" w:cs="Arial"/>
          <w:sz w:val="24"/>
          <w:szCs w:val="24"/>
          <w:lang w:val="es-ES" w:eastAsia="es-ES"/>
        </w:rPr>
        <w:t>r</w:t>
      </w:r>
      <w:r w:rsidR="00723332">
        <w:rPr>
          <w:rFonts w:ascii="Arial" w:eastAsia="Times New Roman" w:hAnsi="Arial" w:cs="Arial"/>
          <w:sz w:val="24"/>
          <w:szCs w:val="24"/>
          <w:lang w:val="es-ES" w:eastAsia="es-ES"/>
        </w:rPr>
        <w:t xml:space="preserve"> fundamentación es una vulneración al artículo 12 </w:t>
      </w:r>
      <w:r w:rsidR="00934789">
        <w:rPr>
          <w:rFonts w:ascii="Arial" w:eastAsia="Times New Roman" w:hAnsi="Arial" w:cs="Arial"/>
          <w:sz w:val="24"/>
          <w:szCs w:val="24"/>
          <w:lang w:val="es-ES" w:eastAsia="es-ES"/>
        </w:rPr>
        <w:t xml:space="preserve"> </w:t>
      </w:r>
      <w:r w:rsidR="00723332">
        <w:rPr>
          <w:rFonts w:ascii="Arial" w:eastAsia="Times New Roman" w:hAnsi="Arial" w:cs="Arial"/>
          <w:sz w:val="24"/>
          <w:szCs w:val="24"/>
          <w:lang w:val="es-ES" w:eastAsia="es-ES"/>
        </w:rPr>
        <w:t xml:space="preserve">de la Constitución Política de El Salvador, al no permitir un control sobre la decisión del juez y saber </w:t>
      </w:r>
      <w:r w:rsidR="005755AD" w:rsidRPr="005755AD">
        <w:rPr>
          <w:rFonts w:ascii="Arial" w:eastAsia="Times New Roman" w:hAnsi="Arial" w:cs="Arial"/>
          <w:b/>
          <w:sz w:val="24"/>
          <w:szCs w:val="24"/>
          <w:lang w:val="es-ES" w:eastAsia="es-ES"/>
        </w:rPr>
        <w:t>¿el por</w:t>
      </w:r>
      <w:r w:rsidR="005755AD">
        <w:rPr>
          <w:rFonts w:ascii="Arial" w:eastAsia="Times New Roman" w:hAnsi="Arial" w:cs="Arial"/>
          <w:b/>
          <w:sz w:val="24"/>
          <w:szCs w:val="24"/>
          <w:lang w:val="es-ES" w:eastAsia="es-ES"/>
        </w:rPr>
        <w:t xml:space="preserve"> </w:t>
      </w:r>
      <w:r w:rsidR="005755AD" w:rsidRPr="005755AD">
        <w:rPr>
          <w:rFonts w:ascii="Arial" w:eastAsia="Times New Roman" w:hAnsi="Arial" w:cs="Arial"/>
          <w:b/>
          <w:sz w:val="24"/>
          <w:szCs w:val="24"/>
          <w:lang w:val="es-ES" w:eastAsia="es-ES"/>
        </w:rPr>
        <w:t>qué</w:t>
      </w:r>
      <w:r w:rsidR="005755AD">
        <w:rPr>
          <w:rFonts w:ascii="Arial" w:eastAsia="Times New Roman" w:hAnsi="Arial" w:cs="Arial"/>
          <w:b/>
          <w:sz w:val="24"/>
          <w:szCs w:val="24"/>
          <w:lang w:val="es-ES" w:eastAsia="es-ES"/>
        </w:rPr>
        <w:t>?</w:t>
      </w:r>
      <w:r w:rsidR="002229D7">
        <w:rPr>
          <w:rFonts w:ascii="Arial" w:eastAsia="Times New Roman" w:hAnsi="Arial" w:cs="Arial"/>
          <w:sz w:val="24"/>
          <w:szCs w:val="24"/>
          <w:lang w:val="es-ES" w:eastAsia="es-ES"/>
        </w:rPr>
        <w:t xml:space="preserve"> de la decisión;</w:t>
      </w:r>
      <w:r w:rsidR="00723332">
        <w:rPr>
          <w:rFonts w:ascii="Arial" w:eastAsia="Times New Roman" w:hAnsi="Arial" w:cs="Arial"/>
          <w:sz w:val="24"/>
          <w:szCs w:val="24"/>
          <w:lang w:val="es-ES" w:eastAsia="es-ES"/>
        </w:rPr>
        <w:t xml:space="preserve"> </w:t>
      </w:r>
      <w:r w:rsidR="002229D7">
        <w:rPr>
          <w:rFonts w:ascii="Arial" w:eastAsia="Times New Roman" w:hAnsi="Arial" w:cs="Arial"/>
          <w:sz w:val="24"/>
          <w:szCs w:val="24"/>
          <w:lang w:val="es-ES" w:eastAsia="es-ES"/>
        </w:rPr>
        <w:t>el motivo que fundamenta una decisión permite</w:t>
      </w:r>
      <w:r w:rsidR="00723332">
        <w:rPr>
          <w:rFonts w:ascii="Arial" w:eastAsia="Times New Roman" w:hAnsi="Arial" w:cs="Arial"/>
          <w:sz w:val="24"/>
          <w:szCs w:val="24"/>
          <w:lang w:val="es-ES" w:eastAsia="es-ES"/>
        </w:rPr>
        <w:t xml:space="preserve"> otorgar una adecuada defensa técnica al imputado</w:t>
      </w:r>
      <w:r w:rsidR="002229D7">
        <w:rPr>
          <w:rFonts w:ascii="Arial" w:eastAsia="Times New Roman" w:hAnsi="Arial" w:cs="Arial"/>
          <w:sz w:val="24"/>
          <w:szCs w:val="24"/>
          <w:lang w:val="es-ES" w:eastAsia="es-ES"/>
        </w:rPr>
        <w:t>;</w:t>
      </w:r>
      <w:r w:rsidR="00723332">
        <w:rPr>
          <w:rFonts w:ascii="Arial" w:eastAsia="Times New Roman" w:hAnsi="Arial" w:cs="Arial"/>
          <w:sz w:val="24"/>
          <w:szCs w:val="24"/>
          <w:lang w:val="es-ES" w:eastAsia="es-ES"/>
        </w:rPr>
        <w:t xml:space="preserve"> esto quedo establecido </w:t>
      </w:r>
      <w:r w:rsidR="005755AD">
        <w:rPr>
          <w:rFonts w:ascii="Arial" w:eastAsia="Times New Roman" w:hAnsi="Arial" w:cs="Arial"/>
          <w:sz w:val="24"/>
          <w:szCs w:val="24"/>
          <w:lang w:val="es-ES" w:eastAsia="es-ES"/>
        </w:rPr>
        <w:t xml:space="preserve">por </w:t>
      </w:r>
      <w:r w:rsidR="00723332">
        <w:rPr>
          <w:rFonts w:ascii="Arial" w:eastAsia="Times New Roman" w:hAnsi="Arial" w:cs="Arial"/>
          <w:sz w:val="24"/>
          <w:szCs w:val="24"/>
          <w:lang w:val="es-ES" w:eastAsia="es-ES"/>
        </w:rPr>
        <w:t xml:space="preserve">la Sala de lo Constitucional en la resolución </w:t>
      </w:r>
      <w:r w:rsidR="00723332">
        <w:rPr>
          <w:rFonts w:ascii="Arial" w:eastAsia="Times New Roman" w:hAnsi="Arial" w:cs="Arial"/>
          <w:b/>
          <w:sz w:val="24"/>
          <w:szCs w:val="24"/>
          <w:lang w:val="es-ES" w:eastAsia="es-ES"/>
        </w:rPr>
        <w:t xml:space="preserve">750-2004, de las Catorce horas del día siete de junio del año dos mil seis </w:t>
      </w:r>
      <w:r w:rsidR="007A7B77" w:rsidRPr="007A7B77">
        <w:rPr>
          <w:rFonts w:ascii="Arial" w:eastAsia="Times New Roman" w:hAnsi="Arial" w:cs="Arial"/>
          <w:b/>
          <w:i/>
          <w:sz w:val="24"/>
          <w:szCs w:val="24"/>
          <w:lang w:val="es-ES" w:eastAsia="es-ES"/>
        </w:rPr>
        <w:t>“</w:t>
      </w:r>
      <w:r w:rsidR="00723332" w:rsidRPr="007A7B77">
        <w:rPr>
          <w:rFonts w:ascii="Arial" w:eastAsia="Times New Roman" w:hAnsi="Arial" w:cs="Arial"/>
          <w:i/>
          <w:sz w:val="24"/>
          <w:szCs w:val="24"/>
          <w:lang w:val="es-ES" w:eastAsia="es-ES"/>
        </w:rPr>
        <w:t>(…)</w:t>
      </w:r>
      <w:r w:rsidR="00723332" w:rsidRPr="007A7B77">
        <w:rPr>
          <w:rFonts w:ascii="Arial" w:hAnsi="Arial" w:cs="Arial"/>
          <w:i/>
          <w:color w:val="000000"/>
          <w:sz w:val="24"/>
          <w:szCs w:val="24"/>
        </w:rPr>
        <w:t>La obligación de fundamentación no es un mero formalismo procesal o procedimental, al contrario, su observancia permite a los justiciables conocer las razones en las que se funda la autoridad para aplicar la norma de que se trata, asegurando, de esta manera, una decisión prevista en la ley y posibilitando, una adecuada defensa.</w:t>
      </w:r>
      <w:r w:rsidR="007A7B77" w:rsidRPr="007A7B77">
        <w:rPr>
          <w:rFonts w:ascii="Arial" w:hAnsi="Arial" w:cs="Arial"/>
          <w:i/>
          <w:color w:val="000000"/>
          <w:sz w:val="24"/>
          <w:szCs w:val="24"/>
        </w:rPr>
        <w:t>(…)” (sic)</w:t>
      </w:r>
      <w:r w:rsidR="007A7B77">
        <w:rPr>
          <w:rFonts w:ascii="Arial" w:hAnsi="Arial" w:cs="Arial"/>
          <w:i/>
          <w:color w:val="000000"/>
          <w:sz w:val="24"/>
          <w:szCs w:val="24"/>
        </w:rPr>
        <w:t xml:space="preserve">. </w:t>
      </w:r>
      <w:r w:rsidR="009663D7">
        <w:rPr>
          <w:rFonts w:ascii="Arial" w:hAnsi="Arial" w:cs="Arial"/>
          <w:color w:val="000000"/>
          <w:sz w:val="24"/>
          <w:szCs w:val="24"/>
        </w:rPr>
        <w:t>La fundamentación de una resolución es importante para garantizar a las partes procesales y el público en general la trasparencia de la administración de Justica</w:t>
      </w:r>
      <w:r w:rsidR="002229D7">
        <w:rPr>
          <w:rFonts w:ascii="Arial" w:hAnsi="Arial" w:cs="Arial"/>
          <w:color w:val="000000"/>
          <w:sz w:val="24"/>
          <w:szCs w:val="24"/>
        </w:rPr>
        <w:t>, pero sobre todo las partes procesales deben de estar conscientes de la relación lógica jurídica que se está construyendo dentro del proceso pena</w:t>
      </w:r>
      <w:r w:rsidR="00A44954">
        <w:rPr>
          <w:rFonts w:ascii="Arial" w:hAnsi="Arial" w:cs="Arial"/>
          <w:color w:val="000000"/>
          <w:sz w:val="24"/>
          <w:szCs w:val="24"/>
        </w:rPr>
        <w:t>l</w:t>
      </w:r>
      <w:r w:rsidR="002229D7">
        <w:rPr>
          <w:rFonts w:ascii="Arial" w:hAnsi="Arial" w:cs="Arial"/>
          <w:color w:val="000000"/>
          <w:sz w:val="24"/>
          <w:szCs w:val="24"/>
        </w:rPr>
        <w:t>, para poder determinar si un acto, diligencia</w:t>
      </w:r>
      <w:r w:rsidR="00A44954">
        <w:rPr>
          <w:rFonts w:ascii="Arial" w:hAnsi="Arial" w:cs="Arial"/>
          <w:color w:val="000000"/>
          <w:sz w:val="24"/>
          <w:szCs w:val="24"/>
        </w:rPr>
        <w:t xml:space="preserve"> o</w:t>
      </w:r>
      <w:r w:rsidR="002229D7">
        <w:rPr>
          <w:rFonts w:ascii="Arial" w:hAnsi="Arial" w:cs="Arial"/>
          <w:color w:val="000000"/>
          <w:sz w:val="24"/>
          <w:szCs w:val="24"/>
        </w:rPr>
        <w:t xml:space="preserve"> resolución pudiera vulnerar los Derechos Constitucionales </w:t>
      </w:r>
      <w:r w:rsidR="00A44954">
        <w:rPr>
          <w:rFonts w:ascii="Arial" w:hAnsi="Arial" w:cs="Arial"/>
          <w:color w:val="000000"/>
          <w:sz w:val="24"/>
          <w:szCs w:val="24"/>
        </w:rPr>
        <w:t>no solo del imputado, si no de la víctima, para mantener el Estado de Derecho incólume.</w:t>
      </w:r>
      <w:r w:rsidR="009663D7">
        <w:rPr>
          <w:rFonts w:ascii="Arial" w:hAnsi="Arial" w:cs="Arial"/>
          <w:color w:val="000000"/>
          <w:sz w:val="24"/>
          <w:szCs w:val="24"/>
        </w:rPr>
        <w:t xml:space="preserve"> </w:t>
      </w:r>
      <w:r w:rsidR="00A44954">
        <w:rPr>
          <w:rFonts w:ascii="Arial" w:hAnsi="Arial" w:cs="Arial"/>
          <w:color w:val="000000"/>
          <w:sz w:val="24"/>
          <w:szCs w:val="24"/>
        </w:rPr>
        <w:t>U</w:t>
      </w:r>
      <w:r w:rsidR="009663D7">
        <w:rPr>
          <w:rFonts w:ascii="Arial" w:hAnsi="Arial" w:cs="Arial"/>
          <w:color w:val="000000"/>
          <w:sz w:val="24"/>
          <w:szCs w:val="24"/>
        </w:rPr>
        <w:t>na administración de justicia que respeta el principio de Estado de Derecho.</w:t>
      </w:r>
      <w:r w:rsidR="00A44954">
        <w:rPr>
          <w:rFonts w:ascii="Arial" w:hAnsi="Arial" w:cs="Arial"/>
          <w:color w:val="000000"/>
          <w:sz w:val="24"/>
          <w:szCs w:val="24"/>
        </w:rPr>
        <w:t xml:space="preserve"> </w:t>
      </w:r>
    </w:p>
    <w:p w:rsidR="00506B2C" w:rsidRDefault="009663D7" w:rsidP="00F113E9">
      <w:pPr>
        <w:spacing w:line="360" w:lineRule="auto"/>
        <w:ind w:firstLine="708"/>
        <w:jc w:val="both"/>
        <w:rPr>
          <w:rFonts w:ascii="Arial" w:hAnsi="Arial" w:cs="Arial"/>
          <w:color w:val="000000"/>
          <w:sz w:val="24"/>
          <w:szCs w:val="24"/>
        </w:rPr>
      </w:pPr>
      <w:r>
        <w:rPr>
          <w:rFonts w:ascii="Arial" w:hAnsi="Arial" w:cs="Arial"/>
          <w:color w:val="000000"/>
          <w:sz w:val="24"/>
          <w:szCs w:val="24"/>
        </w:rPr>
        <w:t xml:space="preserve">La falta de una fundamentación clara, precisa y comprensible, acarrea una nulidad ante la vulneración de un derecho constitucional. Los procedimientos judiciales que se encuentran dentro de nuestro ordenamiento jurídico, son construcciones lógicas-jurídicas, que se justifican por el respeto, vigilancia y saneamiento de los derechos constitucionales. Para el presente caso la Ley Penal Juvenil respeta dichos principios dentro de sus artículos e inclusive en caso </w:t>
      </w:r>
      <w:r w:rsidR="00506B2C">
        <w:rPr>
          <w:rFonts w:ascii="Arial" w:hAnsi="Arial" w:cs="Arial"/>
          <w:color w:val="000000"/>
          <w:sz w:val="24"/>
          <w:szCs w:val="24"/>
        </w:rPr>
        <w:t xml:space="preserve">de existir un </w:t>
      </w:r>
      <w:r w:rsidR="005755AD">
        <w:rPr>
          <w:rFonts w:ascii="Arial" w:hAnsi="Arial" w:cs="Arial"/>
          <w:color w:val="000000"/>
          <w:sz w:val="24"/>
          <w:szCs w:val="24"/>
        </w:rPr>
        <w:t>vacío</w:t>
      </w:r>
      <w:r w:rsidR="00506B2C">
        <w:rPr>
          <w:rFonts w:ascii="Arial" w:hAnsi="Arial" w:cs="Arial"/>
          <w:color w:val="000000"/>
          <w:sz w:val="24"/>
          <w:szCs w:val="24"/>
        </w:rPr>
        <w:t xml:space="preserve"> legal el artículo 41 de la LPJ establece el principio de supletoriedad con el Código Penal, el Código Procesal Penal y otras leyes.</w:t>
      </w:r>
    </w:p>
    <w:p w:rsidR="00C30DAD" w:rsidRDefault="00506B2C" w:rsidP="00F113E9">
      <w:pPr>
        <w:spacing w:line="360" w:lineRule="auto"/>
        <w:ind w:firstLine="708"/>
        <w:jc w:val="both"/>
        <w:rPr>
          <w:rFonts w:ascii="Arial" w:hAnsi="Arial" w:cs="Arial"/>
          <w:color w:val="000000"/>
          <w:sz w:val="24"/>
          <w:szCs w:val="24"/>
        </w:rPr>
      </w:pPr>
      <w:r>
        <w:rPr>
          <w:rFonts w:ascii="Arial" w:hAnsi="Arial" w:cs="Arial"/>
          <w:color w:val="000000"/>
          <w:sz w:val="24"/>
          <w:szCs w:val="24"/>
        </w:rPr>
        <w:lastRenderedPageBreak/>
        <w:t>La supletoriedad permite superar los vacíos legales que existe en una ley, para este caso sobre la falta de fundamentación sobre una resolución que acarrea una nulidad establecida en el artículo 144 del Código Procesal Penal, al no exponer los motivos por los cuales no se admitió c</w:t>
      </w:r>
      <w:r w:rsidR="00C30DAD">
        <w:rPr>
          <w:rFonts w:ascii="Arial" w:hAnsi="Arial" w:cs="Arial"/>
          <w:color w:val="000000"/>
          <w:sz w:val="24"/>
          <w:szCs w:val="24"/>
        </w:rPr>
        <w:t>omo pru</w:t>
      </w:r>
      <w:r>
        <w:rPr>
          <w:rFonts w:ascii="Arial" w:hAnsi="Arial" w:cs="Arial"/>
          <w:color w:val="000000"/>
          <w:sz w:val="24"/>
          <w:szCs w:val="24"/>
        </w:rPr>
        <w:t>eba documental los documentos presentados por mi parte</w:t>
      </w:r>
      <w:r w:rsidR="00C30DAD">
        <w:rPr>
          <w:rFonts w:ascii="Arial" w:hAnsi="Arial" w:cs="Arial"/>
          <w:color w:val="000000"/>
          <w:sz w:val="24"/>
          <w:szCs w:val="24"/>
        </w:rPr>
        <w:t xml:space="preserve">, es necesario que la HONORABLE CAMARA DE MENORES DE LA SECCIÖN DE OCCIDENTE, declare la nulidad sobre el Auto de Merito pronunciado por el Juzgado Segundo de Menores, Santa Ana, a las quince horas con treinta minutos del </w:t>
      </w:r>
      <w:r w:rsidR="00A44954">
        <w:rPr>
          <w:rFonts w:ascii="Arial" w:hAnsi="Arial" w:cs="Arial"/>
          <w:color w:val="000000"/>
          <w:sz w:val="24"/>
          <w:szCs w:val="24"/>
        </w:rPr>
        <w:t>diez</w:t>
      </w:r>
      <w:r w:rsidR="00C30DAD">
        <w:rPr>
          <w:rFonts w:ascii="Arial" w:hAnsi="Arial" w:cs="Arial"/>
          <w:color w:val="000000"/>
          <w:sz w:val="24"/>
          <w:szCs w:val="24"/>
        </w:rPr>
        <w:t xml:space="preserve"> de junio del año dos mil quince.</w:t>
      </w:r>
    </w:p>
    <w:p w:rsidR="002229D7" w:rsidRDefault="002229D7" w:rsidP="00C30DAD">
      <w:pPr>
        <w:spacing w:line="360" w:lineRule="auto"/>
        <w:ind w:firstLine="708"/>
        <w:jc w:val="both"/>
        <w:rPr>
          <w:rFonts w:ascii="Arial" w:hAnsi="Arial" w:cs="Arial"/>
          <w:color w:val="000000"/>
          <w:sz w:val="24"/>
          <w:szCs w:val="24"/>
          <w:lang w:val="es-ES"/>
        </w:rPr>
      </w:pPr>
    </w:p>
    <w:p w:rsidR="00C30DAD" w:rsidRPr="005755AD" w:rsidRDefault="00C30DAD" w:rsidP="00C30DAD">
      <w:pPr>
        <w:spacing w:line="360" w:lineRule="auto"/>
        <w:ind w:firstLine="708"/>
        <w:jc w:val="both"/>
        <w:rPr>
          <w:rFonts w:ascii="Arial" w:hAnsi="Arial" w:cs="Arial"/>
          <w:b/>
          <w:color w:val="000000"/>
          <w:sz w:val="24"/>
          <w:szCs w:val="24"/>
          <w:lang w:val="es-ES"/>
        </w:rPr>
      </w:pPr>
      <w:r w:rsidRPr="005755AD">
        <w:rPr>
          <w:rFonts w:ascii="Arial" w:hAnsi="Arial" w:cs="Arial"/>
          <w:b/>
          <w:color w:val="000000"/>
          <w:sz w:val="24"/>
          <w:szCs w:val="24"/>
          <w:lang w:val="es-ES"/>
        </w:rPr>
        <w:t>SOLUCIÓN PRETENDIDA.</w:t>
      </w:r>
    </w:p>
    <w:p w:rsidR="009663D7" w:rsidRPr="009663D7" w:rsidRDefault="00C30DAD" w:rsidP="00C30DAD">
      <w:pPr>
        <w:spacing w:line="360" w:lineRule="auto"/>
        <w:ind w:firstLine="708"/>
        <w:jc w:val="both"/>
        <w:rPr>
          <w:rFonts w:ascii="Arial" w:hAnsi="Arial" w:cs="Arial"/>
          <w:color w:val="000000"/>
          <w:sz w:val="24"/>
          <w:szCs w:val="24"/>
        </w:rPr>
      </w:pPr>
      <w:r w:rsidRPr="00C30DAD">
        <w:rPr>
          <w:rFonts w:ascii="Arial" w:hAnsi="Arial" w:cs="Arial"/>
          <w:color w:val="000000"/>
          <w:sz w:val="24"/>
          <w:szCs w:val="24"/>
          <w:lang w:val="es-ES"/>
        </w:rPr>
        <w:t xml:space="preserve">Como defensa pretendo que el motivo de apelación especial invocado sea objeto de análisis y admisión por el tribunal Ad </w:t>
      </w:r>
      <w:proofErr w:type="spellStart"/>
      <w:r w:rsidRPr="00C30DAD">
        <w:rPr>
          <w:rFonts w:ascii="Arial" w:hAnsi="Arial" w:cs="Arial"/>
          <w:color w:val="000000"/>
          <w:sz w:val="24"/>
          <w:szCs w:val="24"/>
          <w:lang w:val="es-ES"/>
        </w:rPr>
        <w:t>quem</w:t>
      </w:r>
      <w:proofErr w:type="spellEnd"/>
      <w:r w:rsidRPr="00C30DAD">
        <w:rPr>
          <w:rFonts w:ascii="Arial" w:hAnsi="Arial" w:cs="Arial"/>
          <w:color w:val="000000"/>
          <w:sz w:val="24"/>
          <w:szCs w:val="24"/>
          <w:lang w:val="es-ES"/>
        </w:rPr>
        <w:t>, provocando la</w:t>
      </w:r>
      <w:r>
        <w:rPr>
          <w:rFonts w:ascii="Arial" w:hAnsi="Arial" w:cs="Arial"/>
          <w:color w:val="000000"/>
          <w:sz w:val="24"/>
          <w:szCs w:val="24"/>
          <w:lang w:val="es-ES"/>
        </w:rPr>
        <w:t xml:space="preserve"> declaración de nulidad del Auto de Merito supra descrito y se reponga la Audiencia Preparatoria, todo de acuerdo a los artículos: 12 de la Constitución, artículos 4, 41 y 5 literal h) de LPJ en relación con los artículos 144, 345 y 346 numeral 7) </w:t>
      </w:r>
      <w:r w:rsidR="002229D7">
        <w:rPr>
          <w:rFonts w:ascii="Arial" w:hAnsi="Arial" w:cs="Arial"/>
          <w:color w:val="000000"/>
          <w:sz w:val="24"/>
          <w:szCs w:val="24"/>
          <w:lang w:val="es-ES"/>
        </w:rPr>
        <w:t>del Código Procesal Penal</w:t>
      </w:r>
      <w:r>
        <w:rPr>
          <w:rFonts w:ascii="Arial" w:hAnsi="Arial" w:cs="Arial"/>
          <w:color w:val="000000"/>
          <w:sz w:val="24"/>
          <w:szCs w:val="24"/>
          <w:lang w:val="es-ES"/>
        </w:rPr>
        <w:t xml:space="preserve"> </w:t>
      </w:r>
      <w:r>
        <w:rPr>
          <w:rFonts w:ascii="Arial" w:hAnsi="Arial" w:cs="Arial"/>
          <w:color w:val="000000"/>
          <w:sz w:val="24"/>
          <w:szCs w:val="24"/>
        </w:rPr>
        <w:t xml:space="preserve"> </w:t>
      </w:r>
      <w:r w:rsidR="00506B2C">
        <w:rPr>
          <w:rFonts w:ascii="Arial" w:hAnsi="Arial" w:cs="Arial"/>
          <w:color w:val="000000"/>
          <w:sz w:val="24"/>
          <w:szCs w:val="24"/>
        </w:rPr>
        <w:t xml:space="preserve"> </w:t>
      </w:r>
      <w:r w:rsidR="009663D7">
        <w:rPr>
          <w:rFonts w:ascii="Arial" w:hAnsi="Arial" w:cs="Arial"/>
          <w:color w:val="000000"/>
          <w:sz w:val="24"/>
          <w:szCs w:val="24"/>
        </w:rPr>
        <w:t xml:space="preserve">   </w:t>
      </w:r>
    </w:p>
    <w:p w:rsidR="00FB6C91" w:rsidRPr="005755AD" w:rsidRDefault="005755AD" w:rsidP="00F113E9">
      <w:pPr>
        <w:spacing w:line="360" w:lineRule="auto"/>
        <w:ind w:firstLine="708"/>
        <w:jc w:val="both"/>
        <w:rPr>
          <w:rFonts w:ascii="Arial" w:hAnsi="Arial" w:cs="Arial"/>
          <w:b/>
          <w:color w:val="000000"/>
          <w:sz w:val="24"/>
          <w:szCs w:val="24"/>
        </w:rPr>
      </w:pPr>
      <w:r>
        <w:rPr>
          <w:rFonts w:ascii="Arial" w:hAnsi="Arial" w:cs="Arial"/>
          <w:b/>
          <w:color w:val="000000"/>
          <w:sz w:val="24"/>
          <w:szCs w:val="24"/>
        </w:rPr>
        <w:t xml:space="preserve">b) </w:t>
      </w:r>
      <w:r w:rsidR="00FB6C91" w:rsidRPr="005755AD">
        <w:rPr>
          <w:rFonts w:ascii="Arial" w:hAnsi="Arial" w:cs="Arial"/>
          <w:b/>
          <w:color w:val="000000"/>
          <w:sz w:val="24"/>
          <w:szCs w:val="24"/>
        </w:rPr>
        <w:t>SEGUNDO MOTIVO INVOCADO</w:t>
      </w:r>
    </w:p>
    <w:p w:rsidR="006A3334" w:rsidRDefault="007570D5" w:rsidP="00F113E9">
      <w:pPr>
        <w:spacing w:line="360" w:lineRule="auto"/>
        <w:ind w:firstLine="708"/>
        <w:jc w:val="both"/>
        <w:rPr>
          <w:rFonts w:ascii="Arial" w:hAnsi="Arial" w:cs="Arial"/>
          <w:color w:val="000000"/>
          <w:sz w:val="24"/>
          <w:szCs w:val="24"/>
        </w:rPr>
      </w:pPr>
      <w:r>
        <w:rPr>
          <w:rFonts w:ascii="Arial" w:hAnsi="Arial" w:cs="Arial"/>
          <w:color w:val="000000"/>
          <w:sz w:val="24"/>
          <w:szCs w:val="24"/>
        </w:rPr>
        <w:t xml:space="preserve">El auto de mérito pronunciado por el Juzgado Segundo de Menores de Santa Ana, a las quince horas con treinta minutos del diez de junio del año dos mil quince, produce un agravio en mi defendido el menor de edad JOSÉ RODOLFO MELÉNDEZ, al existir un error en la aplicación del derecho debido a la vulneración de los artículos 3, 4, 5 literal h), 41 de la Ley Penal Juvenil en relación con el artículo 244 del Código Procesal Penal y articulo 36 </w:t>
      </w:r>
      <w:r w:rsidR="00B12170">
        <w:rPr>
          <w:rFonts w:ascii="Arial" w:hAnsi="Arial" w:cs="Arial"/>
          <w:color w:val="000000"/>
          <w:sz w:val="24"/>
          <w:szCs w:val="24"/>
        </w:rPr>
        <w:t xml:space="preserve">literales g) y m) </w:t>
      </w:r>
      <w:r>
        <w:rPr>
          <w:rFonts w:ascii="Arial" w:hAnsi="Arial" w:cs="Arial"/>
          <w:color w:val="000000"/>
          <w:sz w:val="24"/>
          <w:szCs w:val="24"/>
        </w:rPr>
        <w:t>del Reglamento de la Ley de la Carrera Docente. Al no haber admitido</w:t>
      </w:r>
      <w:r w:rsidR="006A3334">
        <w:rPr>
          <w:rFonts w:ascii="Arial" w:hAnsi="Arial" w:cs="Arial"/>
          <w:color w:val="000000"/>
          <w:sz w:val="24"/>
          <w:szCs w:val="24"/>
        </w:rPr>
        <w:t xml:space="preserve"> como prueba documental,</w:t>
      </w:r>
      <w:r>
        <w:rPr>
          <w:rFonts w:ascii="Arial" w:hAnsi="Arial" w:cs="Arial"/>
          <w:color w:val="000000"/>
          <w:sz w:val="24"/>
          <w:szCs w:val="24"/>
        </w:rPr>
        <w:t xml:space="preserve"> las constancias de estudio y la lista de asistencia del mes de octubre del año dos mil catorce</w:t>
      </w:r>
      <w:r w:rsidR="006A3334">
        <w:rPr>
          <w:rFonts w:ascii="Arial" w:hAnsi="Arial" w:cs="Arial"/>
          <w:color w:val="000000"/>
          <w:sz w:val="24"/>
          <w:szCs w:val="24"/>
        </w:rPr>
        <w:t>.</w:t>
      </w:r>
    </w:p>
    <w:p w:rsidR="00555B6B" w:rsidRDefault="006A3334" w:rsidP="00555B6B">
      <w:pPr>
        <w:spacing w:line="360" w:lineRule="auto"/>
        <w:ind w:firstLine="708"/>
        <w:jc w:val="both"/>
        <w:rPr>
          <w:rFonts w:ascii="Arial" w:hAnsi="Arial" w:cs="Arial"/>
          <w:color w:val="000000"/>
          <w:sz w:val="24"/>
          <w:szCs w:val="24"/>
          <w:lang w:val="es-ES"/>
        </w:rPr>
      </w:pPr>
      <w:r>
        <w:rPr>
          <w:rFonts w:ascii="Arial" w:hAnsi="Arial" w:cs="Arial"/>
          <w:color w:val="000000"/>
          <w:sz w:val="24"/>
          <w:szCs w:val="24"/>
        </w:rPr>
        <w:lastRenderedPageBreak/>
        <w:t xml:space="preserve">El error de aplicación de la norma se produce al omitir la aplicación del artículo 244 del Código Procesal Penal en la que se determina que los documentos públicos, auténticos y privados según con las leyes de cada materia serán admitidos media vez no sean falsos en el presente caso, las constancias de estudio y la copia de la lista de asistencia del mes de octubre del dos mil catorce, se encuentran firmados y sellados por el Director del Centro Educativo </w:t>
      </w:r>
      <w:r w:rsidR="00AA753D">
        <w:rPr>
          <w:rFonts w:ascii="Arial" w:hAnsi="Arial" w:cs="Arial"/>
          <w:color w:val="000000"/>
          <w:sz w:val="24"/>
          <w:szCs w:val="24"/>
        </w:rPr>
        <w:t xml:space="preserve">al que asistió mi defendido en el año dos mil catorce. El que los documentos se encuentren debidamente sellados y firmados por el Director en base al </w:t>
      </w:r>
      <w:r w:rsidR="00555B6B">
        <w:rPr>
          <w:rFonts w:ascii="Arial" w:hAnsi="Arial" w:cs="Arial"/>
          <w:color w:val="000000"/>
          <w:sz w:val="24"/>
          <w:szCs w:val="24"/>
        </w:rPr>
        <w:t>artículo</w:t>
      </w:r>
      <w:r w:rsidR="00AA753D">
        <w:rPr>
          <w:rFonts w:ascii="Arial" w:hAnsi="Arial" w:cs="Arial"/>
          <w:color w:val="000000"/>
          <w:sz w:val="24"/>
          <w:szCs w:val="24"/>
        </w:rPr>
        <w:t xml:space="preserve"> 36</w:t>
      </w:r>
      <w:r w:rsidR="00555B6B">
        <w:rPr>
          <w:rFonts w:ascii="Arial" w:hAnsi="Arial" w:cs="Arial"/>
          <w:color w:val="000000"/>
          <w:sz w:val="24"/>
          <w:szCs w:val="24"/>
        </w:rPr>
        <w:t xml:space="preserve"> literal </w:t>
      </w:r>
      <w:r w:rsidR="00AA753D">
        <w:rPr>
          <w:rFonts w:ascii="Arial" w:hAnsi="Arial" w:cs="Arial"/>
          <w:color w:val="000000"/>
          <w:sz w:val="24"/>
          <w:szCs w:val="24"/>
        </w:rPr>
        <w:t xml:space="preserve"> del Reglamento de la Ley de la Carrera Docente, el cual copio literalmente </w:t>
      </w:r>
      <w:r w:rsidR="00AA753D" w:rsidRPr="00555B6B">
        <w:rPr>
          <w:rFonts w:ascii="Arial" w:hAnsi="Arial" w:cs="Arial"/>
          <w:i/>
          <w:color w:val="000000"/>
          <w:sz w:val="24"/>
          <w:szCs w:val="24"/>
        </w:rPr>
        <w:t>“(…</w:t>
      </w:r>
      <w:r w:rsidR="00555B6B" w:rsidRPr="00555B6B">
        <w:rPr>
          <w:rFonts w:ascii="Arial" w:hAnsi="Arial" w:cs="Arial"/>
          <w:i/>
          <w:color w:val="000000"/>
          <w:sz w:val="24"/>
          <w:szCs w:val="24"/>
        </w:rPr>
        <w:t>) Son atribuciones y obligaciones del Director de institución educativa, las siguientes: (…)</w:t>
      </w:r>
      <w:r w:rsidR="00AA753D" w:rsidRPr="00555B6B">
        <w:rPr>
          <w:rFonts w:ascii="Arial" w:hAnsi="Arial" w:cs="Arial"/>
          <w:i/>
          <w:color w:val="000000"/>
          <w:sz w:val="24"/>
          <w:szCs w:val="24"/>
        </w:rPr>
        <w:t xml:space="preserve"> </w:t>
      </w:r>
      <w:r w:rsidRPr="00555B6B">
        <w:rPr>
          <w:rFonts w:ascii="Arial" w:hAnsi="Arial" w:cs="Arial"/>
          <w:i/>
          <w:color w:val="000000"/>
          <w:sz w:val="24"/>
          <w:szCs w:val="24"/>
        </w:rPr>
        <w:t xml:space="preserve">  </w:t>
      </w:r>
      <w:r w:rsidR="00555B6B" w:rsidRPr="00555B6B">
        <w:rPr>
          <w:rFonts w:ascii="Arial" w:hAnsi="Arial" w:cs="Arial"/>
          <w:i/>
          <w:color w:val="000000"/>
          <w:sz w:val="24"/>
          <w:szCs w:val="24"/>
          <w:lang w:val="es-ES"/>
        </w:rPr>
        <w:t>g) Legalizar con su firma y sello de la institución, los certificados, títulos, constancias y certificaciones de calificaciones de los estudiantes; (…)m) Extender en forma gratuita las constancias y certificaciones de estudio que le fueren solicitados por los estudiantes, padres o encargados (…)” (sic)</w:t>
      </w:r>
      <w:r w:rsidR="00555B6B">
        <w:rPr>
          <w:rFonts w:ascii="Arial" w:hAnsi="Arial" w:cs="Arial"/>
          <w:color w:val="000000"/>
          <w:sz w:val="24"/>
          <w:szCs w:val="24"/>
          <w:lang w:val="es-ES"/>
        </w:rPr>
        <w:t xml:space="preserve">. Al analizar ambos artículos y los documentos anexados al presente proceso, se puede determinar que las constancias de estudios presentadas y la lista de asistencia del Centro Educativo </w:t>
      </w:r>
      <w:r w:rsidR="00E91A6A">
        <w:rPr>
          <w:rFonts w:ascii="Arial" w:hAnsi="Arial" w:cs="Arial"/>
          <w:color w:val="000000"/>
          <w:sz w:val="24"/>
          <w:szCs w:val="24"/>
          <w:lang w:val="es-ES"/>
        </w:rPr>
        <w:t>son documentos autenticados de conformidad a las leyes de la materia educativa; por lo cual son documentos con la calidad de prueba documental.</w:t>
      </w:r>
    </w:p>
    <w:p w:rsidR="007570D5" w:rsidRPr="00555B6B" w:rsidRDefault="00E91A6A" w:rsidP="00F113E9">
      <w:pPr>
        <w:spacing w:line="360" w:lineRule="auto"/>
        <w:ind w:firstLine="708"/>
        <w:jc w:val="both"/>
        <w:rPr>
          <w:rFonts w:ascii="Arial" w:hAnsi="Arial" w:cs="Arial"/>
          <w:color w:val="000000"/>
          <w:sz w:val="24"/>
          <w:szCs w:val="24"/>
          <w:lang w:val="es-ES"/>
        </w:rPr>
      </w:pPr>
      <w:r>
        <w:rPr>
          <w:rFonts w:ascii="Arial" w:hAnsi="Arial" w:cs="Arial"/>
          <w:color w:val="000000"/>
          <w:sz w:val="24"/>
          <w:szCs w:val="24"/>
          <w:lang w:val="es-ES"/>
        </w:rPr>
        <w:t xml:space="preserve">La decisión del A quo es una errónea aplicación de los artículos al negar a documentos debidamente autenticados la calidad de Prueba Documental, además con esa resolución vulnera el </w:t>
      </w:r>
      <w:proofErr w:type="spellStart"/>
      <w:r>
        <w:rPr>
          <w:rFonts w:ascii="Arial" w:hAnsi="Arial" w:cs="Arial"/>
          <w:color w:val="000000"/>
          <w:sz w:val="24"/>
          <w:szCs w:val="24"/>
          <w:lang w:val="es-ES"/>
        </w:rPr>
        <w:t>articulo</w:t>
      </w:r>
      <w:proofErr w:type="spellEnd"/>
      <w:r>
        <w:rPr>
          <w:rFonts w:ascii="Arial" w:hAnsi="Arial" w:cs="Arial"/>
          <w:color w:val="000000"/>
          <w:sz w:val="24"/>
          <w:szCs w:val="24"/>
          <w:lang w:val="es-ES"/>
        </w:rPr>
        <w:t xml:space="preserve"> 15 de la Constitución al negar </w:t>
      </w:r>
      <w:r w:rsidR="00C717D4">
        <w:rPr>
          <w:rFonts w:ascii="Arial" w:hAnsi="Arial" w:cs="Arial"/>
          <w:color w:val="000000"/>
          <w:sz w:val="24"/>
          <w:szCs w:val="24"/>
          <w:lang w:val="es-ES"/>
        </w:rPr>
        <w:t xml:space="preserve">a </w:t>
      </w:r>
      <w:r>
        <w:rPr>
          <w:rFonts w:ascii="Arial" w:hAnsi="Arial" w:cs="Arial"/>
          <w:color w:val="000000"/>
          <w:sz w:val="24"/>
          <w:szCs w:val="24"/>
          <w:lang w:val="es-ES"/>
        </w:rPr>
        <w:t>documentos</w:t>
      </w:r>
      <w:r w:rsidR="00C717D4">
        <w:rPr>
          <w:rFonts w:ascii="Arial" w:hAnsi="Arial" w:cs="Arial"/>
          <w:color w:val="000000"/>
          <w:sz w:val="24"/>
          <w:szCs w:val="24"/>
          <w:lang w:val="es-ES"/>
        </w:rPr>
        <w:t xml:space="preserve"> debidamente autenticados</w:t>
      </w:r>
      <w:r>
        <w:rPr>
          <w:rFonts w:ascii="Arial" w:hAnsi="Arial" w:cs="Arial"/>
          <w:color w:val="000000"/>
          <w:sz w:val="24"/>
          <w:szCs w:val="24"/>
          <w:lang w:val="es-ES"/>
        </w:rPr>
        <w:t xml:space="preserve"> </w:t>
      </w:r>
      <w:r w:rsidR="00C717D4">
        <w:rPr>
          <w:rFonts w:ascii="Arial" w:hAnsi="Arial" w:cs="Arial"/>
          <w:color w:val="000000"/>
          <w:sz w:val="24"/>
          <w:szCs w:val="24"/>
          <w:lang w:val="es-ES"/>
        </w:rPr>
        <w:t>la calidad que estos tienen</w:t>
      </w:r>
      <w:r w:rsidR="00B12170">
        <w:rPr>
          <w:rFonts w:ascii="Arial" w:hAnsi="Arial" w:cs="Arial"/>
          <w:color w:val="000000"/>
          <w:sz w:val="24"/>
          <w:szCs w:val="24"/>
          <w:lang w:val="es-ES"/>
        </w:rPr>
        <w:t xml:space="preserve">; la </w:t>
      </w:r>
      <w:r w:rsidR="00B12170" w:rsidRPr="00B12170">
        <w:rPr>
          <w:rFonts w:ascii="Arial" w:hAnsi="Arial" w:cs="Arial"/>
          <w:color w:val="000000"/>
          <w:sz w:val="24"/>
          <w:szCs w:val="24"/>
          <w:lang w:val="es-SV"/>
        </w:rPr>
        <w:t xml:space="preserve">Sentencia de 21-VII-98, </w:t>
      </w:r>
      <w:proofErr w:type="spellStart"/>
      <w:r w:rsidR="00B12170" w:rsidRPr="00B12170">
        <w:rPr>
          <w:rFonts w:ascii="Arial" w:hAnsi="Arial" w:cs="Arial"/>
          <w:color w:val="000000"/>
          <w:sz w:val="24"/>
          <w:szCs w:val="24"/>
          <w:lang w:val="es-SV"/>
        </w:rPr>
        <w:t>Amp</w:t>
      </w:r>
      <w:proofErr w:type="spellEnd"/>
      <w:r w:rsidR="00B12170" w:rsidRPr="00B12170">
        <w:rPr>
          <w:rFonts w:ascii="Arial" w:hAnsi="Arial" w:cs="Arial"/>
          <w:color w:val="000000"/>
          <w:sz w:val="24"/>
          <w:szCs w:val="24"/>
          <w:lang w:val="es-SV"/>
        </w:rPr>
        <w:t xml:space="preserve">. 148-97 </w:t>
      </w:r>
      <w:r w:rsidR="00B12170">
        <w:rPr>
          <w:rFonts w:ascii="Arial" w:hAnsi="Arial" w:cs="Arial"/>
          <w:color w:val="000000"/>
          <w:sz w:val="24"/>
          <w:szCs w:val="24"/>
          <w:lang w:val="es-SV"/>
        </w:rPr>
        <w:t>estableció muy bien</w:t>
      </w:r>
      <w:r w:rsidR="00C717D4">
        <w:rPr>
          <w:rFonts w:ascii="Arial" w:hAnsi="Arial" w:cs="Arial"/>
          <w:color w:val="000000"/>
          <w:sz w:val="24"/>
          <w:szCs w:val="24"/>
          <w:lang w:val="es-ES"/>
        </w:rPr>
        <w:t xml:space="preserve"> </w:t>
      </w:r>
      <w:r w:rsidR="00B12170">
        <w:rPr>
          <w:rFonts w:ascii="Arial" w:hAnsi="Arial" w:cs="Arial"/>
          <w:color w:val="000000"/>
          <w:sz w:val="24"/>
          <w:szCs w:val="24"/>
          <w:lang w:val="es-ES"/>
        </w:rPr>
        <w:t xml:space="preserve">que </w:t>
      </w:r>
      <w:r w:rsidR="00B12170" w:rsidRPr="00B12170">
        <w:rPr>
          <w:rFonts w:ascii="Arial" w:hAnsi="Arial" w:cs="Arial"/>
          <w:i/>
          <w:color w:val="000000"/>
          <w:sz w:val="24"/>
          <w:szCs w:val="24"/>
          <w:lang w:val="es-ES"/>
        </w:rPr>
        <w:t xml:space="preserve">“(…) </w:t>
      </w:r>
      <w:r w:rsidRPr="00B12170">
        <w:rPr>
          <w:rFonts w:ascii="Arial" w:hAnsi="Arial" w:cs="Arial"/>
          <w:i/>
          <w:color w:val="000000"/>
          <w:sz w:val="24"/>
          <w:szCs w:val="24"/>
          <w:lang w:val="es-ES"/>
        </w:rPr>
        <w:t xml:space="preserve"> </w:t>
      </w:r>
      <w:r w:rsidR="00B12170" w:rsidRPr="00B12170">
        <w:rPr>
          <w:rFonts w:ascii="Arial" w:hAnsi="Arial" w:cs="Arial"/>
          <w:i/>
          <w:color w:val="000000"/>
          <w:sz w:val="24"/>
          <w:szCs w:val="24"/>
          <w:lang w:val="es-SV"/>
        </w:rPr>
        <w:t>los tribunales jurisdiccionales deben someterse en todo momento a lo que la ley establezca. Este sometimiento implica que los tribunales jurisdiccionales deben actuar de conformidad a todo el ordenamiento jurídico y no sólo en atención a las normas que regulan una actuación en específico, tal como lo establece el artículo 172 inciso tercero de la Constitución y el principio de unidad del ordenamiento jurídico (…)” (sic)</w:t>
      </w:r>
      <w:r w:rsidR="00B12170">
        <w:rPr>
          <w:rFonts w:ascii="Arial" w:hAnsi="Arial" w:cs="Arial"/>
          <w:color w:val="000000"/>
          <w:sz w:val="24"/>
          <w:szCs w:val="24"/>
          <w:lang w:val="es-SV"/>
        </w:rPr>
        <w:t xml:space="preserve">, por esto al no tomar en cuenta todo el ordenamiento jurídico que existe dentro de la Ley Penal Juvenil, el Código Procesal Penal y el Reglamento de la Ley de la Carrera </w:t>
      </w:r>
      <w:r w:rsidR="00B12170">
        <w:rPr>
          <w:rFonts w:ascii="Arial" w:hAnsi="Arial" w:cs="Arial"/>
          <w:color w:val="000000"/>
          <w:sz w:val="24"/>
          <w:szCs w:val="24"/>
          <w:lang w:val="es-SV"/>
        </w:rPr>
        <w:lastRenderedPageBreak/>
        <w:t>Docente</w:t>
      </w:r>
      <w:r w:rsidR="005755AD">
        <w:rPr>
          <w:rFonts w:ascii="Arial" w:hAnsi="Arial" w:cs="Arial"/>
          <w:color w:val="000000"/>
          <w:sz w:val="24"/>
          <w:szCs w:val="24"/>
          <w:lang w:val="es-SV"/>
        </w:rPr>
        <w:t xml:space="preserve"> existe una errónea aplicación de la ye que causa agravio al menor de edad JOSÉ RODOLFO MELÉNDEZ</w:t>
      </w:r>
      <w:r w:rsidR="00B12170">
        <w:rPr>
          <w:rFonts w:ascii="Arial" w:hAnsi="Arial" w:cs="Arial"/>
          <w:color w:val="000000"/>
          <w:sz w:val="24"/>
          <w:szCs w:val="24"/>
          <w:lang w:val="es-SV"/>
        </w:rPr>
        <w:t xml:space="preserve">. </w:t>
      </w:r>
    </w:p>
    <w:p w:rsidR="00A8746A" w:rsidRDefault="00506B2C" w:rsidP="00F113E9">
      <w:pPr>
        <w:spacing w:line="360" w:lineRule="auto"/>
        <w:ind w:firstLine="708"/>
        <w:jc w:val="both"/>
        <w:rPr>
          <w:rFonts w:ascii="Arial" w:eastAsia="Times New Roman" w:hAnsi="Arial" w:cs="Arial"/>
          <w:sz w:val="24"/>
          <w:szCs w:val="24"/>
          <w:lang w:val="es-ES" w:eastAsia="es-ES"/>
        </w:rPr>
      </w:pPr>
      <w:r>
        <w:rPr>
          <w:rFonts w:ascii="Arial" w:hAnsi="Arial" w:cs="Arial"/>
          <w:color w:val="000000"/>
          <w:sz w:val="24"/>
          <w:szCs w:val="24"/>
        </w:rPr>
        <w:t>Es por eso</w:t>
      </w:r>
      <w:r w:rsidR="007A7B77">
        <w:rPr>
          <w:rFonts w:ascii="Arial" w:hAnsi="Arial" w:cs="Arial"/>
          <w:color w:val="000000"/>
          <w:sz w:val="24"/>
          <w:szCs w:val="24"/>
        </w:rPr>
        <w:t xml:space="preserve"> </w:t>
      </w:r>
      <w:r>
        <w:rPr>
          <w:rFonts w:ascii="Arial" w:hAnsi="Arial" w:cs="Arial"/>
          <w:color w:val="000000"/>
          <w:sz w:val="24"/>
          <w:szCs w:val="24"/>
        </w:rPr>
        <w:t xml:space="preserve">que </w:t>
      </w:r>
      <w:r w:rsidR="007A7B77">
        <w:rPr>
          <w:rFonts w:ascii="Arial" w:hAnsi="Arial" w:cs="Arial"/>
          <w:color w:val="000000"/>
          <w:sz w:val="24"/>
          <w:szCs w:val="24"/>
        </w:rPr>
        <w:t>el auto de Merito supra descrito vulnera los  artículos 144</w:t>
      </w:r>
      <w:r w:rsidR="009663D7">
        <w:rPr>
          <w:rFonts w:ascii="Arial" w:hAnsi="Arial" w:cs="Arial"/>
          <w:color w:val="000000"/>
          <w:sz w:val="24"/>
          <w:szCs w:val="24"/>
        </w:rPr>
        <w:t>, 244, 345 y 346 numeral 7 del Código Procesal Penal y articulo</w:t>
      </w:r>
      <w:r>
        <w:rPr>
          <w:rFonts w:ascii="Arial" w:hAnsi="Arial" w:cs="Arial"/>
          <w:color w:val="000000"/>
          <w:sz w:val="24"/>
          <w:szCs w:val="24"/>
        </w:rPr>
        <w:t xml:space="preserve"> 36 literal g) Reglamento de la Ley de la Carrera Docente.  </w:t>
      </w:r>
      <w:r w:rsidR="009663D7">
        <w:rPr>
          <w:rFonts w:ascii="Arial" w:hAnsi="Arial" w:cs="Arial"/>
          <w:color w:val="000000"/>
          <w:sz w:val="24"/>
          <w:szCs w:val="24"/>
        </w:rPr>
        <w:t xml:space="preserve"> </w:t>
      </w:r>
      <w:r w:rsidR="007A7B77">
        <w:rPr>
          <w:rFonts w:ascii="Arial" w:hAnsi="Arial" w:cs="Arial"/>
          <w:color w:val="000000"/>
          <w:sz w:val="24"/>
          <w:szCs w:val="24"/>
        </w:rPr>
        <w:t xml:space="preserve">   </w:t>
      </w:r>
      <w:r w:rsidR="007A7B77">
        <w:rPr>
          <w:rFonts w:ascii="Arial" w:hAnsi="Arial" w:cs="Arial"/>
          <w:i/>
          <w:color w:val="000000"/>
          <w:sz w:val="24"/>
          <w:szCs w:val="24"/>
        </w:rPr>
        <w:t xml:space="preserve"> </w:t>
      </w:r>
      <w:r w:rsidR="00723332">
        <w:rPr>
          <w:rFonts w:ascii="Arial" w:eastAsia="Times New Roman" w:hAnsi="Arial" w:cs="Arial"/>
          <w:sz w:val="24"/>
          <w:szCs w:val="24"/>
          <w:lang w:val="es-ES" w:eastAsia="es-ES"/>
        </w:rPr>
        <w:t xml:space="preserve"> </w:t>
      </w:r>
      <w:r w:rsidR="00934789">
        <w:rPr>
          <w:rFonts w:ascii="Arial" w:eastAsia="Times New Roman" w:hAnsi="Arial" w:cs="Arial"/>
          <w:sz w:val="24"/>
          <w:szCs w:val="24"/>
          <w:lang w:val="es-ES" w:eastAsia="es-ES"/>
        </w:rPr>
        <w:t xml:space="preserve"> </w:t>
      </w:r>
      <w:r w:rsidR="00FB6012">
        <w:rPr>
          <w:rFonts w:ascii="Arial" w:eastAsia="Times New Roman" w:hAnsi="Arial" w:cs="Arial"/>
          <w:sz w:val="24"/>
          <w:szCs w:val="24"/>
          <w:lang w:val="es-ES" w:eastAsia="es-ES"/>
        </w:rPr>
        <w:t xml:space="preserve"> </w:t>
      </w:r>
      <w:r w:rsidR="00A8746A">
        <w:rPr>
          <w:rFonts w:ascii="Arial" w:eastAsia="Times New Roman" w:hAnsi="Arial" w:cs="Arial"/>
          <w:sz w:val="24"/>
          <w:szCs w:val="24"/>
          <w:lang w:val="es-ES" w:eastAsia="es-ES"/>
        </w:rPr>
        <w:t xml:space="preserve">  </w:t>
      </w:r>
    </w:p>
    <w:p w:rsidR="001C11C0" w:rsidRPr="005755AD" w:rsidRDefault="00A8746A" w:rsidP="001C11C0">
      <w:pPr>
        <w:spacing w:line="360" w:lineRule="auto"/>
        <w:ind w:firstLine="708"/>
        <w:jc w:val="both"/>
        <w:rPr>
          <w:rFonts w:ascii="Arial" w:eastAsia="Times New Roman" w:hAnsi="Arial" w:cs="Arial"/>
          <w:b/>
          <w:sz w:val="24"/>
          <w:szCs w:val="24"/>
          <w:lang w:val="es-ES" w:eastAsia="es-ES"/>
        </w:rPr>
      </w:pPr>
      <w:r>
        <w:rPr>
          <w:rFonts w:ascii="Arial" w:eastAsia="Times New Roman" w:hAnsi="Arial" w:cs="Arial"/>
          <w:sz w:val="24"/>
          <w:szCs w:val="24"/>
          <w:lang w:val="es-ES" w:eastAsia="es-ES"/>
        </w:rPr>
        <w:t xml:space="preserve">  </w:t>
      </w:r>
      <w:r w:rsidR="001C11C0" w:rsidRPr="005755AD">
        <w:rPr>
          <w:rFonts w:ascii="Arial" w:eastAsia="Times New Roman" w:hAnsi="Arial" w:cs="Arial"/>
          <w:b/>
          <w:sz w:val="24"/>
          <w:szCs w:val="24"/>
          <w:lang w:val="es-ES" w:eastAsia="es-ES"/>
        </w:rPr>
        <w:t>SOLUCIÓN PRETENDIDA.</w:t>
      </w:r>
    </w:p>
    <w:p w:rsidR="001C11C0" w:rsidRDefault="001C11C0" w:rsidP="001C11C0">
      <w:pPr>
        <w:spacing w:line="360" w:lineRule="auto"/>
        <w:ind w:firstLine="708"/>
        <w:jc w:val="both"/>
        <w:rPr>
          <w:rFonts w:ascii="Arial" w:eastAsia="Times New Roman" w:hAnsi="Arial" w:cs="Arial"/>
          <w:sz w:val="24"/>
          <w:szCs w:val="24"/>
          <w:lang w:val="es-ES" w:eastAsia="es-ES"/>
        </w:rPr>
      </w:pPr>
      <w:r w:rsidRPr="001C11C0">
        <w:rPr>
          <w:rFonts w:ascii="Arial" w:eastAsia="Times New Roman" w:hAnsi="Arial" w:cs="Arial"/>
          <w:sz w:val="24"/>
          <w:szCs w:val="24"/>
          <w:lang w:val="es-ES" w:eastAsia="es-ES"/>
        </w:rPr>
        <w:t xml:space="preserve">Como defensa pretendo que el motivo de apelación especial invocado sea objeto de análisis y admisión por el tribunal Ad </w:t>
      </w:r>
      <w:proofErr w:type="spellStart"/>
      <w:r w:rsidRPr="001C11C0">
        <w:rPr>
          <w:rFonts w:ascii="Arial" w:eastAsia="Times New Roman" w:hAnsi="Arial" w:cs="Arial"/>
          <w:sz w:val="24"/>
          <w:szCs w:val="24"/>
          <w:lang w:val="es-ES" w:eastAsia="es-ES"/>
        </w:rPr>
        <w:t>quem</w:t>
      </w:r>
      <w:proofErr w:type="spellEnd"/>
      <w:r w:rsidRPr="001C11C0">
        <w:rPr>
          <w:rFonts w:ascii="Arial" w:eastAsia="Times New Roman" w:hAnsi="Arial" w:cs="Arial"/>
          <w:sz w:val="24"/>
          <w:szCs w:val="24"/>
          <w:lang w:val="es-ES" w:eastAsia="es-ES"/>
        </w:rPr>
        <w:t>,</w:t>
      </w:r>
      <w:r>
        <w:rPr>
          <w:rFonts w:ascii="Arial" w:eastAsia="Times New Roman" w:hAnsi="Arial" w:cs="Arial"/>
          <w:sz w:val="24"/>
          <w:szCs w:val="24"/>
          <w:lang w:val="es-ES" w:eastAsia="es-ES"/>
        </w:rPr>
        <w:t xml:space="preserve"> y que revoquen la resolución del Juzgado Segundo de Menores de Santa Ana, en la que deniega la calidad de prueba documental a las constancias y lista de asistencia entregadas por el</w:t>
      </w:r>
      <w:r w:rsidR="00EC650B">
        <w:rPr>
          <w:rFonts w:ascii="Arial" w:eastAsia="Times New Roman" w:hAnsi="Arial" w:cs="Arial"/>
          <w:sz w:val="24"/>
          <w:szCs w:val="24"/>
          <w:lang w:val="es-ES" w:eastAsia="es-ES"/>
        </w:rPr>
        <w:t xml:space="preserve"> suscrito como prueba de descarg</w:t>
      </w:r>
      <w:r>
        <w:rPr>
          <w:rFonts w:ascii="Arial" w:eastAsia="Times New Roman" w:hAnsi="Arial" w:cs="Arial"/>
          <w:sz w:val="24"/>
          <w:szCs w:val="24"/>
          <w:lang w:val="es-ES" w:eastAsia="es-ES"/>
        </w:rPr>
        <w:t>o a favor del JOSÉ RODOLFO MELÉNDEZ</w:t>
      </w:r>
    </w:p>
    <w:p w:rsidR="00EC650B" w:rsidRPr="00EC650B" w:rsidRDefault="00EC650B" w:rsidP="00EC650B">
      <w:pPr>
        <w:spacing w:line="360" w:lineRule="auto"/>
        <w:ind w:firstLine="708"/>
        <w:jc w:val="both"/>
        <w:rPr>
          <w:rFonts w:ascii="Arial" w:eastAsia="Times New Roman" w:hAnsi="Arial" w:cs="Arial"/>
          <w:sz w:val="24"/>
          <w:szCs w:val="24"/>
          <w:lang w:val="es-ES" w:eastAsia="es-ES"/>
        </w:rPr>
      </w:pPr>
      <w:r w:rsidRPr="00EC650B">
        <w:rPr>
          <w:rFonts w:ascii="Arial" w:eastAsia="Times New Roman" w:hAnsi="Arial" w:cs="Arial"/>
          <w:sz w:val="24"/>
          <w:szCs w:val="24"/>
          <w:lang w:val="es-ES" w:eastAsia="es-ES"/>
        </w:rPr>
        <w:t>Por todo lo anteriormente expuesto y sobre la base legal precitada, argumentos hoy desarrollados, con el mayor respeto posible PIDO:</w:t>
      </w:r>
    </w:p>
    <w:p w:rsidR="00EC650B" w:rsidRPr="00EC650B" w:rsidRDefault="00EC650B" w:rsidP="00EC650B">
      <w:pPr>
        <w:spacing w:line="360" w:lineRule="auto"/>
        <w:ind w:firstLine="708"/>
        <w:jc w:val="both"/>
        <w:rPr>
          <w:rFonts w:ascii="Arial" w:eastAsia="Times New Roman" w:hAnsi="Arial" w:cs="Arial"/>
          <w:sz w:val="24"/>
          <w:szCs w:val="24"/>
          <w:lang w:val="es-ES" w:eastAsia="es-ES"/>
        </w:rPr>
      </w:pPr>
      <w:r w:rsidRPr="005755AD">
        <w:rPr>
          <w:rFonts w:ascii="Arial" w:eastAsia="Times New Roman" w:hAnsi="Arial" w:cs="Arial"/>
          <w:b/>
          <w:sz w:val="24"/>
          <w:szCs w:val="24"/>
          <w:lang w:val="es-ES" w:eastAsia="es-ES"/>
        </w:rPr>
        <w:t>PARA ANTE EL JUZGADO SEGUNDO DE MENORES</w:t>
      </w:r>
      <w:r w:rsidRPr="00EC650B">
        <w:rPr>
          <w:rFonts w:ascii="Arial" w:eastAsia="Times New Roman" w:hAnsi="Arial" w:cs="Arial"/>
          <w:sz w:val="24"/>
          <w:szCs w:val="24"/>
          <w:lang w:val="es-ES" w:eastAsia="es-ES"/>
        </w:rPr>
        <w:t>:</w:t>
      </w:r>
    </w:p>
    <w:p w:rsidR="00EC650B" w:rsidRPr="00EC650B" w:rsidRDefault="00EC650B" w:rsidP="00EC650B">
      <w:pPr>
        <w:spacing w:line="360" w:lineRule="auto"/>
        <w:ind w:firstLine="708"/>
        <w:jc w:val="both"/>
        <w:rPr>
          <w:rFonts w:ascii="Arial" w:eastAsia="Times New Roman" w:hAnsi="Arial" w:cs="Arial"/>
          <w:sz w:val="24"/>
          <w:szCs w:val="24"/>
          <w:lang w:val="es-ES" w:eastAsia="es-ES"/>
        </w:rPr>
      </w:pPr>
      <w:r w:rsidRPr="00EC650B">
        <w:rPr>
          <w:rFonts w:ascii="Arial" w:eastAsia="Times New Roman" w:hAnsi="Arial" w:cs="Arial"/>
          <w:sz w:val="24"/>
          <w:szCs w:val="24"/>
          <w:lang w:val="es-ES" w:eastAsia="es-ES"/>
        </w:rPr>
        <w:t>Se me admita el presente escrito recursivo</w:t>
      </w:r>
    </w:p>
    <w:p w:rsidR="00EC650B" w:rsidRPr="00EC650B" w:rsidRDefault="00EC650B" w:rsidP="00EC650B">
      <w:pPr>
        <w:spacing w:line="360" w:lineRule="auto"/>
        <w:ind w:firstLine="708"/>
        <w:jc w:val="both"/>
        <w:rPr>
          <w:rFonts w:ascii="Arial" w:eastAsia="Times New Roman" w:hAnsi="Arial" w:cs="Arial"/>
          <w:sz w:val="24"/>
          <w:szCs w:val="24"/>
          <w:lang w:val="es-ES" w:eastAsia="es-ES"/>
        </w:rPr>
      </w:pPr>
      <w:r w:rsidRPr="00EC650B">
        <w:rPr>
          <w:rFonts w:ascii="Arial" w:eastAsia="Times New Roman" w:hAnsi="Arial" w:cs="Arial"/>
          <w:sz w:val="24"/>
          <w:szCs w:val="24"/>
          <w:lang w:val="es-ES" w:eastAsia="es-ES"/>
        </w:rPr>
        <w:t xml:space="preserve">Se le dé el trámite de ley respectivo y oportunamente se remítala </w:t>
      </w:r>
      <w:r w:rsidR="00632407">
        <w:rPr>
          <w:rFonts w:ascii="Arial" w:eastAsia="Times New Roman" w:hAnsi="Arial" w:cs="Arial"/>
          <w:sz w:val="24"/>
          <w:szCs w:val="24"/>
          <w:lang w:val="es-ES" w:eastAsia="es-ES"/>
        </w:rPr>
        <w:t xml:space="preserve">el </w:t>
      </w:r>
      <w:r w:rsidRPr="00EC650B">
        <w:rPr>
          <w:rFonts w:ascii="Arial" w:eastAsia="Times New Roman" w:hAnsi="Arial" w:cs="Arial"/>
          <w:sz w:val="24"/>
          <w:szCs w:val="24"/>
          <w:lang w:val="es-ES" w:eastAsia="es-ES"/>
        </w:rPr>
        <w:t xml:space="preserve">proceso completo a la Honorable </w:t>
      </w:r>
      <w:r w:rsidRPr="005755AD">
        <w:rPr>
          <w:rFonts w:ascii="Arial" w:eastAsia="Times New Roman" w:hAnsi="Arial" w:cs="Arial"/>
          <w:b/>
          <w:sz w:val="24"/>
          <w:szCs w:val="24"/>
          <w:lang w:val="es-ES" w:eastAsia="es-ES"/>
        </w:rPr>
        <w:t>CAMARA DE MENORES</w:t>
      </w:r>
      <w:r w:rsidRPr="00EC650B">
        <w:rPr>
          <w:rFonts w:ascii="Arial" w:eastAsia="Times New Roman" w:hAnsi="Arial" w:cs="Arial"/>
          <w:sz w:val="24"/>
          <w:szCs w:val="24"/>
          <w:lang w:val="es-ES" w:eastAsia="es-ES"/>
        </w:rPr>
        <w:t xml:space="preserve"> de esta ciudad.</w:t>
      </w:r>
    </w:p>
    <w:p w:rsidR="00EC650B" w:rsidRPr="005755AD" w:rsidRDefault="00EC650B" w:rsidP="00EC650B">
      <w:pPr>
        <w:spacing w:line="360" w:lineRule="auto"/>
        <w:ind w:firstLine="708"/>
        <w:jc w:val="both"/>
        <w:rPr>
          <w:rFonts w:ascii="Arial" w:eastAsia="Times New Roman" w:hAnsi="Arial" w:cs="Arial"/>
          <w:b/>
          <w:sz w:val="24"/>
          <w:szCs w:val="24"/>
          <w:lang w:val="es-ES" w:eastAsia="es-ES"/>
        </w:rPr>
      </w:pPr>
      <w:r w:rsidRPr="005755AD">
        <w:rPr>
          <w:rFonts w:ascii="Arial" w:eastAsia="Times New Roman" w:hAnsi="Arial" w:cs="Arial"/>
          <w:b/>
          <w:sz w:val="24"/>
          <w:szCs w:val="24"/>
          <w:lang w:val="es-ES" w:eastAsia="es-ES"/>
        </w:rPr>
        <w:t xml:space="preserve">PARA ANTE </w:t>
      </w:r>
      <w:smartTag w:uri="urn:schemas-microsoft-com:office:smarttags" w:element="PersonName">
        <w:smartTagPr>
          <w:attr w:name="ProductID" w:val="LA CAMARA DE"/>
        </w:smartTagPr>
        <w:r w:rsidRPr="005755AD">
          <w:rPr>
            <w:rFonts w:ascii="Arial" w:eastAsia="Times New Roman" w:hAnsi="Arial" w:cs="Arial"/>
            <w:b/>
            <w:sz w:val="24"/>
            <w:szCs w:val="24"/>
            <w:lang w:val="es-ES" w:eastAsia="es-ES"/>
          </w:rPr>
          <w:t>LA CAMARA DE</w:t>
        </w:r>
      </w:smartTag>
      <w:r w:rsidRPr="005755AD">
        <w:rPr>
          <w:rFonts w:ascii="Arial" w:eastAsia="Times New Roman" w:hAnsi="Arial" w:cs="Arial"/>
          <w:b/>
          <w:sz w:val="24"/>
          <w:szCs w:val="24"/>
          <w:lang w:val="es-ES" w:eastAsia="es-ES"/>
        </w:rPr>
        <w:t xml:space="preserve"> MENORES DE ESTA CIUDAD:</w:t>
      </w:r>
    </w:p>
    <w:p w:rsidR="00D8459C" w:rsidRDefault="00EC650B" w:rsidP="00EC650B">
      <w:pPr>
        <w:spacing w:line="360" w:lineRule="auto"/>
        <w:ind w:firstLine="708"/>
        <w:jc w:val="both"/>
        <w:rPr>
          <w:rFonts w:ascii="Arial" w:eastAsia="Times New Roman" w:hAnsi="Arial" w:cs="Arial"/>
          <w:sz w:val="24"/>
          <w:szCs w:val="24"/>
          <w:lang w:val="es-ES" w:eastAsia="es-ES"/>
        </w:rPr>
      </w:pPr>
      <w:r w:rsidRPr="00EC650B">
        <w:rPr>
          <w:rFonts w:ascii="Arial" w:eastAsia="Times New Roman" w:hAnsi="Arial" w:cs="Arial"/>
          <w:sz w:val="24"/>
          <w:szCs w:val="24"/>
          <w:lang w:val="es-ES" w:eastAsia="es-ES"/>
        </w:rPr>
        <w:t>Se  me admita el presente recurso de apelación especial</w:t>
      </w:r>
      <w:r w:rsidR="00D8459C">
        <w:rPr>
          <w:rFonts w:ascii="Arial" w:eastAsia="Times New Roman" w:hAnsi="Arial" w:cs="Arial"/>
          <w:sz w:val="24"/>
          <w:szCs w:val="24"/>
          <w:lang w:val="es-ES" w:eastAsia="es-ES"/>
        </w:rPr>
        <w:t>.</w:t>
      </w:r>
    </w:p>
    <w:p w:rsidR="00EC650B" w:rsidRDefault="00EC650B" w:rsidP="00FC5366">
      <w:pPr>
        <w:pStyle w:val="Prrafodelista"/>
        <w:numPr>
          <w:ilvl w:val="0"/>
          <w:numId w:val="4"/>
        </w:numPr>
        <w:spacing w:line="360" w:lineRule="auto"/>
        <w:jc w:val="both"/>
        <w:rPr>
          <w:rFonts w:ascii="Arial" w:eastAsia="Times New Roman" w:hAnsi="Arial" w:cs="Arial"/>
          <w:sz w:val="24"/>
          <w:szCs w:val="24"/>
          <w:lang w:val="es-ES" w:eastAsia="es-ES"/>
        </w:rPr>
      </w:pPr>
      <w:r w:rsidRPr="00D8459C">
        <w:rPr>
          <w:rFonts w:ascii="Arial" w:eastAsia="Times New Roman" w:hAnsi="Arial" w:cs="Arial"/>
          <w:sz w:val="24"/>
          <w:szCs w:val="24"/>
          <w:lang w:val="es-ES" w:eastAsia="es-ES"/>
        </w:rPr>
        <w:t xml:space="preserve"> </w:t>
      </w:r>
      <w:r w:rsidR="00FC5366">
        <w:rPr>
          <w:rFonts w:ascii="Arial" w:eastAsia="Times New Roman" w:hAnsi="Arial" w:cs="Arial"/>
          <w:sz w:val="24"/>
          <w:szCs w:val="24"/>
          <w:lang w:val="es-ES" w:eastAsia="es-ES"/>
        </w:rPr>
        <w:t>Se declare nulo</w:t>
      </w:r>
      <w:r w:rsidR="00D8459C">
        <w:rPr>
          <w:rFonts w:ascii="Arial" w:eastAsia="Times New Roman" w:hAnsi="Arial" w:cs="Arial"/>
          <w:sz w:val="24"/>
          <w:szCs w:val="24"/>
          <w:lang w:val="es-ES" w:eastAsia="es-ES"/>
        </w:rPr>
        <w:t xml:space="preserve"> </w:t>
      </w:r>
      <w:r w:rsidR="00FC5366">
        <w:rPr>
          <w:rFonts w:ascii="Arial" w:eastAsia="Times New Roman" w:hAnsi="Arial" w:cs="Arial"/>
          <w:sz w:val="24"/>
          <w:szCs w:val="24"/>
          <w:lang w:val="es-ES" w:eastAsia="es-ES"/>
        </w:rPr>
        <w:t xml:space="preserve">el </w:t>
      </w:r>
      <w:r w:rsidR="00FC5366" w:rsidRPr="00FC5366">
        <w:rPr>
          <w:rFonts w:ascii="Arial" w:eastAsia="Times New Roman" w:hAnsi="Arial" w:cs="Arial"/>
          <w:sz w:val="24"/>
          <w:szCs w:val="24"/>
          <w:lang w:val="es-ES" w:eastAsia="es-ES"/>
        </w:rPr>
        <w:t xml:space="preserve">Auto de Merito supra descrito y se reponga la Audiencia Preparatoria, todo de acuerdo </w:t>
      </w:r>
      <w:r w:rsidR="00FC5366">
        <w:rPr>
          <w:rFonts w:ascii="Arial" w:eastAsia="Times New Roman" w:hAnsi="Arial" w:cs="Arial"/>
          <w:sz w:val="24"/>
          <w:szCs w:val="24"/>
          <w:lang w:val="es-ES" w:eastAsia="es-ES"/>
        </w:rPr>
        <w:t xml:space="preserve">en base </w:t>
      </w:r>
      <w:r w:rsidR="00FC5366" w:rsidRPr="00FC5366">
        <w:rPr>
          <w:rFonts w:ascii="Arial" w:eastAsia="Times New Roman" w:hAnsi="Arial" w:cs="Arial"/>
          <w:sz w:val="24"/>
          <w:szCs w:val="24"/>
          <w:lang w:val="es-ES" w:eastAsia="es-ES"/>
        </w:rPr>
        <w:t xml:space="preserve">a los artículos: 12 de la Constitución, artículos 4, 41 y 5 literal h) de LPJ en relación con los artículos 144, 345 y 346 numeral 7) del Código Procesal Penal      </w:t>
      </w:r>
    </w:p>
    <w:p w:rsidR="00FC5366" w:rsidRPr="00D8459C" w:rsidRDefault="00FC5366" w:rsidP="00FC5366">
      <w:pPr>
        <w:pStyle w:val="Prrafodelista"/>
        <w:spacing w:line="360" w:lineRule="auto"/>
        <w:ind w:left="1068"/>
        <w:jc w:val="both"/>
        <w:rPr>
          <w:rFonts w:ascii="Arial" w:eastAsia="Times New Roman" w:hAnsi="Arial" w:cs="Arial"/>
          <w:sz w:val="24"/>
          <w:szCs w:val="24"/>
          <w:lang w:val="es-ES" w:eastAsia="es-ES"/>
        </w:rPr>
      </w:pPr>
    </w:p>
    <w:p w:rsidR="00EC650B" w:rsidRDefault="00EC650B" w:rsidP="00FC5366">
      <w:pPr>
        <w:pStyle w:val="Prrafodelista"/>
        <w:numPr>
          <w:ilvl w:val="0"/>
          <w:numId w:val="4"/>
        </w:numPr>
        <w:spacing w:line="360" w:lineRule="auto"/>
        <w:jc w:val="both"/>
        <w:rPr>
          <w:rFonts w:ascii="Arial" w:eastAsia="Times New Roman" w:hAnsi="Arial" w:cs="Arial"/>
          <w:sz w:val="24"/>
          <w:szCs w:val="24"/>
          <w:lang w:val="es-ES" w:eastAsia="es-ES"/>
        </w:rPr>
      </w:pPr>
      <w:r w:rsidRPr="00FC5366">
        <w:rPr>
          <w:rFonts w:ascii="Arial" w:eastAsia="Times New Roman" w:hAnsi="Arial" w:cs="Arial"/>
          <w:sz w:val="24"/>
          <w:szCs w:val="24"/>
          <w:lang w:val="es-ES" w:eastAsia="es-ES"/>
        </w:rPr>
        <w:t>Una vez admitido el presente recurso y resolváis revocando la resolución</w:t>
      </w:r>
      <w:r w:rsidR="00D8459C" w:rsidRPr="00FC5366">
        <w:rPr>
          <w:rFonts w:ascii="Arial" w:eastAsia="Times New Roman" w:hAnsi="Arial" w:cs="Arial"/>
          <w:sz w:val="24"/>
          <w:szCs w:val="24"/>
          <w:lang w:val="es-ES" w:eastAsia="es-ES"/>
        </w:rPr>
        <w:t xml:space="preserve"> en la que deniega la calidad de prueba documental a las </w:t>
      </w:r>
      <w:r w:rsidR="00D8459C" w:rsidRPr="00FC5366">
        <w:rPr>
          <w:rFonts w:ascii="Arial" w:eastAsia="Times New Roman" w:hAnsi="Arial" w:cs="Arial"/>
          <w:sz w:val="24"/>
          <w:szCs w:val="24"/>
          <w:lang w:val="es-ES" w:eastAsia="es-ES"/>
        </w:rPr>
        <w:lastRenderedPageBreak/>
        <w:t>constancias y lista de asistencia entregadas por el suscrito como prueba de descargo a favor del menor JOSÉ RODOLFO MELÉNDEZ</w:t>
      </w:r>
      <w:r w:rsidR="00632407">
        <w:rPr>
          <w:rFonts w:ascii="Arial" w:eastAsia="Times New Roman" w:hAnsi="Arial" w:cs="Arial"/>
          <w:sz w:val="24"/>
          <w:szCs w:val="24"/>
          <w:lang w:val="es-ES" w:eastAsia="es-ES"/>
        </w:rPr>
        <w:t>.</w:t>
      </w:r>
    </w:p>
    <w:p w:rsidR="00632407" w:rsidRPr="00632407" w:rsidRDefault="00632407" w:rsidP="00632407">
      <w:pPr>
        <w:pStyle w:val="Prrafodelista"/>
        <w:rPr>
          <w:rFonts w:ascii="Arial" w:eastAsia="Times New Roman" w:hAnsi="Arial" w:cs="Arial"/>
          <w:sz w:val="24"/>
          <w:szCs w:val="24"/>
          <w:lang w:val="es-ES" w:eastAsia="es-ES"/>
        </w:rPr>
      </w:pPr>
      <w:bookmarkStart w:id="0" w:name="_GoBack"/>
      <w:bookmarkEnd w:id="0"/>
    </w:p>
    <w:p w:rsidR="00EC650B" w:rsidRPr="00EC650B" w:rsidRDefault="00632407" w:rsidP="00EC650B">
      <w:pPr>
        <w:spacing w:line="360" w:lineRule="auto"/>
        <w:ind w:firstLine="708"/>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Señalo para oír notificaciones Colonia La Chacra, Calle Principal Flor de Fuego, casa número catorce, Ciudad de Ahuachapán, Departamento de Ahuachapán</w:t>
      </w:r>
      <w:r w:rsidR="0098248F">
        <w:rPr>
          <w:rFonts w:ascii="Arial" w:eastAsia="Times New Roman" w:hAnsi="Arial" w:cs="Arial"/>
          <w:sz w:val="24"/>
          <w:szCs w:val="24"/>
          <w:lang w:val="es-ES" w:eastAsia="es-ES"/>
        </w:rPr>
        <w:t xml:space="preserve">, o al telefax </w:t>
      </w:r>
      <w:r w:rsidR="0098248F" w:rsidRPr="0098248F">
        <w:rPr>
          <w:rFonts w:ascii="Arial" w:eastAsia="Times New Roman" w:hAnsi="Arial" w:cs="Arial"/>
          <w:b/>
          <w:sz w:val="24"/>
          <w:szCs w:val="24"/>
          <w:lang w:val="es-ES" w:eastAsia="es-ES"/>
        </w:rPr>
        <w:t>2413-0978</w:t>
      </w:r>
    </w:p>
    <w:p w:rsidR="00EC650B" w:rsidRPr="00EC650B" w:rsidRDefault="00EC650B" w:rsidP="00EC650B">
      <w:pPr>
        <w:spacing w:line="360" w:lineRule="auto"/>
        <w:ind w:firstLine="708"/>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En la ciudad de Ahuachapán</w:t>
      </w:r>
      <w:r w:rsidRPr="00EC650B">
        <w:rPr>
          <w:rFonts w:ascii="Arial" w:eastAsia="Times New Roman" w:hAnsi="Arial" w:cs="Arial"/>
          <w:sz w:val="24"/>
          <w:szCs w:val="24"/>
          <w:lang w:val="es-ES" w:eastAsia="es-ES"/>
        </w:rPr>
        <w:t xml:space="preserve"> a los </w:t>
      </w:r>
      <w:r w:rsidR="00FC5366">
        <w:rPr>
          <w:rFonts w:ascii="Arial" w:eastAsia="Times New Roman" w:hAnsi="Arial" w:cs="Arial"/>
          <w:sz w:val="24"/>
          <w:szCs w:val="24"/>
          <w:lang w:val="es-ES" w:eastAsia="es-ES"/>
        </w:rPr>
        <w:t>catorce</w:t>
      </w:r>
      <w:r w:rsidRPr="00EC650B">
        <w:rPr>
          <w:rFonts w:ascii="Arial" w:eastAsia="Times New Roman" w:hAnsi="Arial" w:cs="Arial"/>
          <w:sz w:val="24"/>
          <w:szCs w:val="24"/>
          <w:lang w:val="es-ES" w:eastAsia="es-ES"/>
        </w:rPr>
        <w:t xml:space="preserve"> días de mes de </w:t>
      </w:r>
      <w:r>
        <w:rPr>
          <w:rFonts w:ascii="Arial" w:eastAsia="Times New Roman" w:hAnsi="Arial" w:cs="Arial"/>
          <w:sz w:val="24"/>
          <w:szCs w:val="24"/>
          <w:lang w:val="es-ES" w:eastAsia="es-ES"/>
        </w:rPr>
        <w:t>junio</w:t>
      </w:r>
      <w:r w:rsidRPr="00EC650B">
        <w:rPr>
          <w:rFonts w:ascii="Arial" w:eastAsia="Times New Roman" w:hAnsi="Arial" w:cs="Arial"/>
          <w:sz w:val="24"/>
          <w:szCs w:val="24"/>
          <w:lang w:val="es-ES" w:eastAsia="es-ES"/>
        </w:rPr>
        <w:t xml:space="preserve"> del año dos mil </w:t>
      </w:r>
      <w:r>
        <w:rPr>
          <w:rFonts w:ascii="Arial" w:eastAsia="Times New Roman" w:hAnsi="Arial" w:cs="Arial"/>
          <w:sz w:val="24"/>
          <w:szCs w:val="24"/>
          <w:lang w:val="es-ES" w:eastAsia="es-ES"/>
        </w:rPr>
        <w:t>quince</w:t>
      </w:r>
    </w:p>
    <w:p w:rsidR="00EC650B" w:rsidRPr="00EC650B" w:rsidRDefault="00EC650B" w:rsidP="00EC650B">
      <w:pPr>
        <w:spacing w:line="360" w:lineRule="auto"/>
        <w:ind w:firstLine="708"/>
        <w:jc w:val="both"/>
        <w:rPr>
          <w:rFonts w:ascii="Arial" w:eastAsia="Times New Roman" w:hAnsi="Arial" w:cs="Arial"/>
          <w:sz w:val="24"/>
          <w:szCs w:val="24"/>
          <w:lang w:val="es-ES" w:eastAsia="es-ES"/>
        </w:rPr>
      </w:pPr>
    </w:p>
    <w:p w:rsidR="00F113E9" w:rsidRPr="00EC650B" w:rsidRDefault="00F113E9" w:rsidP="00F113E9">
      <w:pPr>
        <w:spacing w:line="360" w:lineRule="auto"/>
        <w:ind w:firstLine="708"/>
        <w:jc w:val="both"/>
        <w:rPr>
          <w:rFonts w:ascii="Arial" w:eastAsia="Times New Roman" w:hAnsi="Arial" w:cs="Arial"/>
          <w:sz w:val="24"/>
          <w:szCs w:val="24"/>
          <w:lang w:val="es-ES" w:eastAsia="es-ES"/>
        </w:rPr>
      </w:pPr>
    </w:p>
    <w:p w:rsidR="00DE3600" w:rsidRPr="00055B14" w:rsidRDefault="00DE3600" w:rsidP="00A12F7A">
      <w:pPr>
        <w:spacing w:line="360" w:lineRule="auto"/>
        <w:jc w:val="both"/>
        <w:rPr>
          <w:rFonts w:ascii="Arial" w:eastAsia="Times New Roman" w:hAnsi="Arial" w:cs="Arial"/>
          <w:sz w:val="24"/>
          <w:szCs w:val="24"/>
          <w:lang w:val="es-ES" w:eastAsia="es-ES"/>
        </w:rPr>
      </w:pPr>
      <w:r w:rsidRPr="00DE3600">
        <w:rPr>
          <w:rFonts w:ascii="Arial" w:eastAsia="Times New Roman" w:hAnsi="Arial" w:cs="Arial"/>
          <w:sz w:val="24"/>
          <w:szCs w:val="24"/>
          <w:lang w:val="es-ES" w:eastAsia="es-ES"/>
        </w:rPr>
        <w:t xml:space="preserve">  </w:t>
      </w:r>
    </w:p>
    <w:p w:rsidR="00055B14" w:rsidRPr="00055B14" w:rsidRDefault="00055B14" w:rsidP="00055B14">
      <w:pPr>
        <w:spacing w:line="360" w:lineRule="auto"/>
        <w:ind w:firstLine="708"/>
        <w:jc w:val="both"/>
        <w:rPr>
          <w:rFonts w:ascii="Arial" w:hAnsi="Arial" w:cs="Arial"/>
          <w:sz w:val="24"/>
          <w:szCs w:val="24"/>
          <w:lang w:val="es-ES"/>
        </w:rPr>
      </w:pPr>
    </w:p>
    <w:p w:rsidR="004E1DC1" w:rsidRPr="00055B14" w:rsidRDefault="004E1DC1" w:rsidP="00055B14">
      <w:pPr>
        <w:tabs>
          <w:tab w:val="left" w:pos="1020"/>
        </w:tabs>
      </w:pPr>
    </w:p>
    <w:sectPr w:rsidR="004E1DC1" w:rsidRPr="00055B1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B1A5D"/>
    <w:multiLevelType w:val="hybridMultilevel"/>
    <w:tmpl w:val="5F6ABF1A"/>
    <w:lvl w:ilvl="0" w:tplc="16843922">
      <w:start w:val="1"/>
      <w:numFmt w:val="upperLetter"/>
      <w:lvlText w:val="%1)"/>
      <w:lvlJc w:val="left"/>
      <w:pPr>
        <w:ind w:left="1068" w:hanging="360"/>
      </w:pPr>
      <w:rPr>
        <w:rFonts w:hint="default"/>
      </w:r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1">
    <w:nsid w:val="467955B6"/>
    <w:multiLevelType w:val="hybridMultilevel"/>
    <w:tmpl w:val="68D2D630"/>
    <w:lvl w:ilvl="0" w:tplc="FE60326A">
      <w:start w:val="1"/>
      <w:numFmt w:val="lowerLetter"/>
      <w:lvlText w:val="%1)"/>
      <w:lvlJc w:val="left"/>
      <w:pPr>
        <w:ind w:left="1068" w:hanging="360"/>
      </w:pPr>
      <w:rPr>
        <w:rFonts w:hint="default"/>
      </w:r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2">
    <w:nsid w:val="58481DBA"/>
    <w:multiLevelType w:val="hybridMultilevel"/>
    <w:tmpl w:val="EA3C850A"/>
    <w:lvl w:ilvl="0" w:tplc="434C3726">
      <w:start w:val="1"/>
      <w:numFmt w:val="decimal"/>
      <w:lvlText w:val="%1."/>
      <w:lvlJc w:val="left"/>
      <w:pPr>
        <w:ind w:left="720" w:hanging="360"/>
      </w:pPr>
      <w:rPr>
        <w:color w:val="auto"/>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5AED02A7"/>
    <w:multiLevelType w:val="hybridMultilevel"/>
    <w:tmpl w:val="E944980E"/>
    <w:lvl w:ilvl="0" w:tplc="2C0A0011">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5B6B725C"/>
    <w:multiLevelType w:val="hybridMultilevel"/>
    <w:tmpl w:val="1528E866"/>
    <w:lvl w:ilvl="0" w:tplc="2C0A0017">
      <w:start w:val="1"/>
      <w:numFmt w:val="lowerLetter"/>
      <w:lvlText w:val="%1)"/>
      <w:lvlJc w:val="left"/>
      <w:pPr>
        <w:ind w:left="360" w:hanging="360"/>
      </w:p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B14"/>
    <w:rsid w:val="00055B14"/>
    <w:rsid w:val="001B5B15"/>
    <w:rsid w:val="001C11C0"/>
    <w:rsid w:val="002229D7"/>
    <w:rsid w:val="00241424"/>
    <w:rsid w:val="00253202"/>
    <w:rsid w:val="002B6C7D"/>
    <w:rsid w:val="004E1DC1"/>
    <w:rsid w:val="004F5A4B"/>
    <w:rsid w:val="00506B2C"/>
    <w:rsid w:val="00555B6B"/>
    <w:rsid w:val="00565667"/>
    <w:rsid w:val="005755AD"/>
    <w:rsid w:val="00632407"/>
    <w:rsid w:val="006A3334"/>
    <w:rsid w:val="00723332"/>
    <w:rsid w:val="007570D5"/>
    <w:rsid w:val="007870EA"/>
    <w:rsid w:val="007A7B77"/>
    <w:rsid w:val="00934789"/>
    <w:rsid w:val="009663D7"/>
    <w:rsid w:val="0098248F"/>
    <w:rsid w:val="00A12F7A"/>
    <w:rsid w:val="00A44954"/>
    <w:rsid w:val="00A8746A"/>
    <w:rsid w:val="00AA753D"/>
    <w:rsid w:val="00B12170"/>
    <w:rsid w:val="00B56CAC"/>
    <w:rsid w:val="00C13EB6"/>
    <w:rsid w:val="00C30DAD"/>
    <w:rsid w:val="00C717D4"/>
    <w:rsid w:val="00CD5FD8"/>
    <w:rsid w:val="00D8459C"/>
    <w:rsid w:val="00DE3600"/>
    <w:rsid w:val="00DF5F0A"/>
    <w:rsid w:val="00E91A6A"/>
    <w:rsid w:val="00EC650B"/>
    <w:rsid w:val="00F113E9"/>
    <w:rsid w:val="00FB6012"/>
    <w:rsid w:val="00FB6C91"/>
    <w:rsid w:val="00FC536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B14"/>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55B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B14"/>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55B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9194686">
      <w:bodyDiv w:val="1"/>
      <w:marLeft w:val="0"/>
      <w:marRight w:val="0"/>
      <w:marTop w:val="0"/>
      <w:marBottom w:val="0"/>
      <w:divBdr>
        <w:top w:val="none" w:sz="0" w:space="0" w:color="auto"/>
        <w:left w:val="none" w:sz="0" w:space="0" w:color="auto"/>
        <w:bottom w:val="none" w:sz="0" w:space="0" w:color="auto"/>
        <w:right w:val="none" w:sz="0" w:space="0" w:color="auto"/>
      </w:divBdr>
    </w:div>
    <w:div w:id="148199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477</TotalTime>
  <Pages>9</Pages>
  <Words>2496</Words>
  <Characters>13731</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7</cp:revision>
  <dcterms:created xsi:type="dcterms:W3CDTF">2015-06-14T22:03:00Z</dcterms:created>
  <dcterms:modified xsi:type="dcterms:W3CDTF">2015-06-15T13:24:00Z</dcterms:modified>
</cp:coreProperties>
</file>