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3974" w:rsidRDefault="004B3974" w:rsidP="004B3974">
      <w:pPr>
        <w:pStyle w:val="Standard"/>
        <w:spacing w:line="360" w:lineRule="auto"/>
        <w:jc w:val="both"/>
        <w:rPr>
          <w:b/>
          <w:bCs/>
          <w:sz w:val="22"/>
        </w:rPr>
      </w:pPr>
      <w:r>
        <w:rPr>
          <w:b/>
          <w:bCs/>
          <w:sz w:val="22"/>
        </w:rPr>
        <w:t>|Ref. Desalojo 01/14</w:t>
      </w:r>
    </w:p>
    <w:p w:rsidR="004B3974" w:rsidRDefault="004B3974" w:rsidP="004B3974">
      <w:pPr>
        <w:pStyle w:val="Standard"/>
        <w:spacing w:line="360" w:lineRule="auto"/>
        <w:jc w:val="both"/>
        <w:rPr>
          <w:sz w:val="22"/>
        </w:rPr>
      </w:pPr>
    </w:p>
    <w:p w:rsidR="004B3974" w:rsidRDefault="004B3974" w:rsidP="004B3974">
      <w:pPr>
        <w:pStyle w:val="Standard"/>
        <w:spacing w:line="360" w:lineRule="auto"/>
        <w:jc w:val="both"/>
        <w:rPr>
          <w:b/>
          <w:bCs/>
          <w:sz w:val="22"/>
        </w:rPr>
      </w:pPr>
      <w:r>
        <w:rPr>
          <w:b/>
          <w:bCs/>
          <w:sz w:val="22"/>
        </w:rPr>
        <w:t>SEÑOR JUEZ DE PAZ DE JUJUTLA, DEPARTAMENTO DE AHUACHAPÁN</w:t>
      </w:r>
    </w:p>
    <w:p w:rsidR="004B3974" w:rsidRDefault="004B3974" w:rsidP="004B3974">
      <w:pPr>
        <w:pStyle w:val="Standard"/>
        <w:spacing w:line="360" w:lineRule="auto"/>
        <w:jc w:val="both"/>
        <w:rPr>
          <w:sz w:val="22"/>
        </w:rPr>
      </w:pPr>
    </w:p>
    <w:p w:rsidR="004B3974" w:rsidRDefault="004B3974" w:rsidP="004B3974">
      <w:pPr>
        <w:pStyle w:val="Standard"/>
        <w:spacing w:line="360" w:lineRule="auto"/>
        <w:jc w:val="both"/>
        <w:rPr>
          <w:sz w:val="22"/>
        </w:rPr>
      </w:pPr>
      <w:r>
        <w:rPr>
          <w:sz w:val="22"/>
        </w:rPr>
        <w:t xml:space="preserve">OSIRIS RODRÍGUEZ CAÑAS, de generales conocidas en el presente proceso, en la que actúo como apoderada general judicial del Señor ALBERTO VALENTÍN CASTILLO, como parte demandada, a usted con todo respeto </w:t>
      </w:r>
      <w:r>
        <w:rPr>
          <w:b/>
          <w:bCs/>
          <w:sz w:val="22"/>
        </w:rPr>
        <w:t>EXPONGO:</w:t>
      </w:r>
    </w:p>
    <w:p w:rsidR="004B3974" w:rsidRDefault="004B3974" w:rsidP="004B3974">
      <w:pPr>
        <w:pStyle w:val="Standard"/>
        <w:spacing w:line="480" w:lineRule="auto"/>
        <w:jc w:val="both"/>
        <w:rPr>
          <w:sz w:val="22"/>
        </w:rPr>
      </w:pPr>
    </w:p>
    <w:p w:rsidR="004B3974" w:rsidRDefault="004B3974" w:rsidP="004B3974">
      <w:pPr>
        <w:pStyle w:val="Standard"/>
        <w:spacing w:line="360" w:lineRule="auto"/>
        <w:jc w:val="both"/>
        <w:rPr>
          <w:sz w:val="22"/>
        </w:rPr>
      </w:pPr>
      <w:r>
        <w:rPr>
          <w:sz w:val="22"/>
        </w:rPr>
        <w:t xml:space="preserve">Que he sido notificada del auto definitivo en el cual se ordena el desalojo de mi representado en base a  la Ley Especial para la Garantía de la Propiedad o Posesión Regular de Inmuebles </w:t>
      </w:r>
      <w:r>
        <w:rPr>
          <w:i/>
          <w:iCs/>
          <w:sz w:val="22"/>
        </w:rPr>
        <w:t xml:space="preserve">-decreto 23-.- </w:t>
      </w:r>
      <w:r>
        <w:rPr>
          <w:sz w:val="22"/>
        </w:rPr>
        <w:t xml:space="preserve">Razón por el cual vengo a interponer </w:t>
      </w:r>
      <w:r>
        <w:rPr>
          <w:b/>
          <w:bCs/>
          <w:sz w:val="22"/>
        </w:rPr>
        <w:t xml:space="preserve">RECURSO DE APELACIÓN </w:t>
      </w:r>
      <w:r>
        <w:rPr>
          <w:sz w:val="22"/>
        </w:rPr>
        <w:t xml:space="preserve">al auto antes señalado, por que causa agravio a mi poderdante en su derecho a la justicia establecida en la Constitución de la República y en tratados internacionales ratificados por El Salvador.- y que debido a la celeridad de dicho proceso, resultó prueba que no fue tomada en cuenta a la hora de emitir la resolución y el cual más adelante expresaré.-  todo de conformidad a los artículos </w:t>
      </w:r>
      <w:r>
        <w:rPr>
          <w:b/>
          <w:bCs/>
          <w:sz w:val="22"/>
        </w:rPr>
        <w:t>212, 501, 508 al 518 del CPCM.</w:t>
      </w:r>
    </w:p>
    <w:p w:rsidR="004B3974" w:rsidRDefault="004B3974" w:rsidP="004B3974">
      <w:pPr>
        <w:pStyle w:val="Standard"/>
        <w:jc w:val="both"/>
        <w:rPr>
          <w:sz w:val="22"/>
        </w:rPr>
      </w:pPr>
    </w:p>
    <w:p w:rsidR="004B3974" w:rsidRDefault="004B3974" w:rsidP="004B3974">
      <w:pPr>
        <w:pStyle w:val="Standard"/>
        <w:jc w:val="both"/>
        <w:rPr>
          <w:b/>
          <w:bCs/>
          <w:sz w:val="22"/>
        </w:rPr>
      </w:pPr>
    </w:p>
    <w:p w:rsidR="004B3974" w:rsidRDefault="004B3974" w:rsidP="004B3974">
      <w:pPr>
        <w:pStyle w:val="Standard"/>
        <w:rPr>
          <w:b/>
          <w:bCs/>
          <w:sz w:val="22"/>
        </w:rPr>
      </w:pPr>
      <w:r>
        <w:rPr>
          <w:b/>
          <w:bCs/>
          <w:sz w:val="22"/>
        </w:rPr>
        <w:t>I. FUNDAMENTACION LEGAL DEL RECURSO.</w:t>
      </w:r>
    </w:p>
    <w:p w:rsidR="004B3974" w:rsidRDefault="004B3974" w:rsidP="004B3974">
      <w:pPr>
        <w:pStyle w:val="Standard"/>
        <w:spacing w:line="360" w:lineRule="auto"/>
        <w:jc w:val="both"/>
        <w:rPr>
          <w:sz w:val="22"/>
        </w:rPr>
      </w:pPr>
    </w:p>
    <w:p w:rsidR="004B3974" w:rsidRDefault="004B3974" w:rsidP="004B3974">
      <w:pPr>
        <w:pStyle w:val="Standard"/>
        <w:spacing w:line="360" w:lineRule="auto"/>
        <w:jc w:val="both"/>
        <w:rPr>
          <w:sz w:val="22"/>
        </w:rPr>
      </w:pPr>
      <w:r>
        <w:rPr>
          <w:sz w:val="22"/>
        </w:rPr>
        <w:t xml:space="preserve">En relación con </w:t>
      </w:r>
      <w:r>
        <w:rPr>
          <w:i/>
          <w:iCs/>
          <w:sz w:val="22"/>
        </w:rPr>
        <w:t>Art. 508 CPCM</w:t>
      </w:r>
      <w:r>
        <w:rPr>
          <w:sz w:val="22"/>
        </w:rPr>
        <w:t xml:space="preserve"> que dice: “serán recurribles en apelación las sentencias y los autos que en primera instancia, ponga fin al proceso, así como las resoluciones que la ley señala expresamente”.</w:t>
      </w:r>
    </w:p>
    <w:p w:rsidR="004B3974" w:rsidRDefault="004B3974" w:rsidP="004B3974">
      <w:pPr>
        <w:pStyle w:val="Standard"/>
        <w:spacing w:line="360" w:lineRule="auto"/>
        <w:jc w:val="both"/>
        <w:rPr>
          <w:sz w:val="22"/>
        </w:rPr>
      </w:pPr>
      <w:r>
        <w:rPr>
          <w:sz w:val="22"/>
        </w:rPr>
        <w:t xml:space="preserve">El </w:t>
      </w:r>
      <w:r>
        <w:rPr>
          <w:i/>
          <w:iCs/>
          <w:sz w:val="22"/>
        </w:rPr>
        <w:t>Art. 511 CPCM</w:t>
      </w:r>
      <w:r>
        <w:rPr>
          <w:sz w:val="22"/>
        </w:rPr>
        <w:t xml:space="preserve"> en su Inciso primero establece: "El recurso de apelación deberá presentarse ante el juez que dictó la resolución Impugnada, y a más tardar dentro del plazo de cinco días contados a partir del siguiente, al de la comunicación de aquélla".</w:t>
      </w:r>
    </w:p>
    <w:p w:rsidR="004B3974" w:rsidRDefault="004B3974" w:rsidP="004B3974">
      <w:pPr>
        <w:pStyle w:val="Standard"/>
        <w:rPr>
          <w:sz w:val="22"/>
          <w:shd w:val="clear" w:color="auto" w:fill="FFFF00"/>
        </w:rPr>
      </w:pPr>
    </w:p>
    <w:p w:rsidR="004B3974" w:rsidRDefault="004B3974" w:rsidP="004B3974">
      <w:pPr>
        <w:pStyle w:val="Standard"/>
        <w:spacing w:line="360" w:lineRule="auto"/>
        <w:rPr>
          <w:sz w:val="22"/>
        </w:rPr>
      </w:pPr>
      <w:r>
        <w:rPr>
          <w:sz w:val="22"/>
        </w:rPr>
        <w:br/>
      </w:r>
      <w:r>
        <w:rPr>
          <w:b/>
          <w:bCs/>
          <w:sz w:val="22"/>
        </w:rPr>
        <w:t>II. NARRACION DE LOS HECHOS:</w:t>
      </w:r>
    </w:p>
    <w:p w:rsidR="004B3974" w:rsidRDefault="004B3974" w:rsidP="004B3974">
      <w:pPr>
        <w:pStyle w:val="Standard"/>
        <w:spacing w:line="360" w:lineRule="auto"/>
        <w:jc w:val="both"/>
        <w:rPr>
          <w:sz w:val="22"/>
        </w:rPr>
      </w:pPr>
      <w:r>
        <w:rPr>
          <w:sz w:val="22"/>
        </w:rPr>
        <w:t xml:space="preserve">Mi representado fue notificado en fecha diecisiete de febrero del presente año, del proceso de desalojo que se sigue en su contra, iniciado por el Sr. José Ricardo García Prieto </w:t>
      </w:r>
      <w:proofErr w:type="spellStart"/>
      <w:r>
        <w:rPr>
          <w:sz w:val="22"/>
        </w:rPr>
        <w:t>Wirth</w:t>
      </w:r>
      <w:proofErr w:type="spellEnd"/>
      <w:r>
        <w:rPr>
          <w:sz w:val="22"/>
        </w:rPr>
        <w:t xml:space="preserve">; además de dejar establecido en dicha notificación el día veintiuno de febrero para la realización de audiencia especial de aportación de prueba. - en fecha señalada se instaló la referida audiencia donde el juez resolvió  ampliar el plazo de tres días para la aportación de prueba por parte del demandado.- cumpliendo con el plazo establecido se  presentó como prueba, el informe emitido por la </w:t>
      </w:r>
      <w:r>
        <w:rPr>
          <w:b/>
          <w:bCs/>
          <w:i/>
          <w:iCs/>
          <w:sz w:val="22"/>
        </w:rPr>
        <w:t>licenciada Carolina Avilés de Morales</w:t>
      </w:r>
      <w:r>
        <w:rPr>
          <w:sz w:val="22"/>
        </w:rPr>
        <w:t xml:space="preserve">, técnica </w:t>
      </w:r>
      <w:r>
        <w:rPr>
          <w:i/>
          <w:iCs/>
          <w:sz w:val="22"/>
        </w:rPr>
        <w:t xml:space="preserve">de la unidad de áreas naturales protegidas y corredor </w:t>
      </w:r>
      <w:r>
        <w:rPr>
          <w:i/>
          <w:iCs/>
          <w:sz w:val="22"/>
        </w:rPr>
        <w:lastRenderedPageBreak/>
        <w:t xml:space="preserve">biológico del ministerio de medio ambiente y recursos naturales, </w:t>
      </w:r>
      <w:r w:rsidRPr="00FD1384">
        <w:rPr>
          <w:iCs/>
          <w:sz w:val="22"/>
        </w:rPr>
        <w:t>Contando</w:t>
      </w:r>
      <w:r>
        <w:rPr>
          <w:iCs/>
          <w:sz w:val="22"/>
        </w:rPr>
        <w:t xml:space="preserve"> a</w:t>
      </w:r>
      <w:r>
        <w:rPr>
          <w:sz w:val="22"/>
        </w:rPr>
        <w:t xml:space="preserve">demás con la presencia en referida inspección del licenciado </w:t>
      </w:r>
      <w:r>
        <w:rPr>
          <w:b/>
          <w:bCs/>
          <w:sz w:val="22"/>
        </w:rPr>
        <w:t>René Salvador Garay Leiva,</w:t>
      </w:r>
      <w:r>
        <w:rPr>
          <w:sz w:val="22"/>
        </w:rPr>
        <w:t xml:space="preserve"> técnico Jurídico de la gerencia de áreas naturales protegidas y corredor biológico y </w:t>
      </w:r>
      <w:r>
        <w:rPr>
          <w:b/>
          <w:bCs/>
          <w:sz w:val="22"/>
        </w:rPr>
        <w:t>José Antonio Villedas</w:t>
      </w:r>
      <w:r>
        <w:rPr>
          <w:sz w:val="22"/>
        </w:rPr>
        <w:t>, encargado de guardarrecursos del área natural protegida de la Barra de Santiago</w:t>
      </w:r>
      <w:r>
        <w:rPr>
          <w:i/>
          <w:iCs/>
          <w:sz w:val="22"/>
        </w:rPr>
        <w:t>.-</w:t>
      </w:r>
      <w:r>
        <w:rPr>
          <w:sz w:val="22"/>
        </w:rPr>
        <w:t xml:space="preserve"> En base a ello, el juez ordena que cada una de las partes nombre perito agrimensor, para la verificación de los linderos de la propiedad en litigio; pero a pesar de haber hecho diligentemente la parte demandada las respectivas solicitudes a los diferentes ministerios, la respuesta fue negativa, aduciendo que solo mediante solicitud judicial, el Centro Nacional de Registro puede prestar el servicio de peritaje. </w:t>
      </w:r>
      <w:r>
        <w:rPr>
          <w:i/>
          <w:iCs/>
          <w:sz w:val="22"/>
        </w:rPr>
        <w:t>(</w:t>
      </w:r>
      <w:proofErr w:type="gramStart"/>
      <w:r>
        <w:rPr>
          <w:i/>
          <w:iCs/>
          <w:sz w:val="22"/>
        </w:rPr>
        <w:t>copia</w:t>
      </w:r>
      <w:proofErr w:type="gramEnd"/>
      <w:r>
        <w:rPr>
          <w:i/>
          <w:iCs/>
          <w:sz w:val="22"/>
        </w:rPr>
        <w:t xml:space="preserve"> de solicitudes se encuentran en el expediente en el juzgado de paz de Jujutla).</w:t>
      </w:r>
    </w:p>
    <w:p w:rsidR="004B3974" w:rsidRDefault="004B3974" w:rsidP="004B3974">
      <w:pPr>
        <w:pStyle w:val="Standard"/>
        <w:spacing w:line="360" w:lineRule="auto"/>
        <w:jc w:val="both"/>
        <w:rPr>
          <w:sz w:val="22"/>
        </w:rPr>
      </w:pPr>
      <w:r>
        <w:rPr>
          <w:sz w:val="22"/>
        </w:rPr>
        <w:t>En fecha doce de marzo se realiza la inspección  del perito nombrado por la parte demandante, la cual establece en informe que mi representado está en propiedad privada del Sr. García Prieto.- por tal razón el Juez emite resolución en fecha dieciocho de marzo, ordenando el desalojo en un plazo de quince días hábiles.- no habiendo desalojado el Sr. Castillo en fecha establecida; el juez ordena  el desalojo forzoso el día trece de mayo de los corrientes.- pero en esa misma fecha la representación fiscal mediante la licenciada Kattia Lorena Sánchez Pineda, presenta escrito manifestando que como defensores de los interés del Estado ellos no fueron legalmente notificados del presente proceso y que como está en litigio una propiedad que se desconoce con exactitud el límite de lo que es privado y  del Estado, ellos debían de mostrarse parte en el proceso.</w:t>
      </w:r>
    </w:p>
    <w:p w:rsidR="004B3974" w:rsidRDefault="004B3974" w:rsidP="004B3974">
      <w:pPr>
        <w:pStyle w:val="Standard"/>
        <w:spacing w:line="360" w:lineRule="auto"/>
        <w:jc w:val="both"/>
        <w:rPr>
          <w:sz w:val="22"/>
        </w:rPr>
      </w:pPr>
      <w:r>
        <w:rPr>
          <w:sz w:val="22"/>
        </w:rPr>
        <w:t>Para tal efecto el juez establece la inspección con presencia de peritos del Centro Nacional de Registro (proporcionado por la representación fiscal)- y de las partes involucradas en el proceso el día para el veintidós de mayo.-  El resultado de dicha inspección fue presentado el veintiséis de mayo del presente año.</w:t>
      </w:r>
    </w:p>
    <w:p w:rsidR="004B3974" w:rsidRDefault="004B3974" w:rsidP="004B3974">
      <w:pPr>
        <w:pStyle w:val="Standard"/>
        <w:spacing w:line="360" w:lineRule="auto"/>
        <w:jc w:val="both"/>
        <w:rPr>
          <w:sz w:val="22"/>
        </w:rPr>
      </w:pPr>
    </w:p>
    <w:p w:rsidR="004B3974" w:rsidRDefault="004B3974" w:rsidP="004B3974">
      <w:pPr>
        <w:pStyle w:val="Standard"/>
        <w:rPr>
          <w:b/>
          <w:bCs/>
        </w:rPr>
      </w:pPr>
      <w:r>
        <w:rPr>
          <w:b/>
          <w:bCs/>
        </w:rPr>
        <w:t>III. FUNDAMENTACION DEL AGRAVIO</w:t>
      </w:r>
    </w:p>
    <w:p w:rsidR="004B3974" w:rsidRDefault="004B3974" w:rsidP="004B3974">
      <w:pPr>
        <w:pStyle w:val="Standard"/>
        <w:rPr>
          <w:b/>
          <w:bCs/>
        </w:rPr>
      </w:pPr>
    </w:p>
    <w:p w:rsidR="004B3974" w:rsidRPr="00B63A17" w:rsidRDefault="004B3974" w:rsidP="004B3974">
      <w:pPr>
        <w:pStyle w:val="Standard"/>
        <w:numPr>
          <w:ilvl w:val="0"/>
          <w:numId w:val="4"/>
        </w:numPr>
        <w:rPr>
          <w:i/>
        </w:rPr>
      </w:pPr>
      <w:r w:rsidRPr="00B63A17">
        <w:rPr>
          <w:b/>
          <w:bCs/>
          <w:i/>
        </w:rPr>
        <w:t>VALORACIÓN DE LA PRUEBA</w:t>
      </w:r>
    </w:p>
    <w:p w:rsidR="004B3974" w:rsidRDefault="004B3974" w:rsidP="004B3974">
      <w:pPr>
        <w:pStyle w:val="Standard"/>
      </w:pPr>
    </w:p>
    <w:p w:rsidR="004B3974" w:rsidRDefault="004B3974" w:rsidP="004B3974">
      <w:pPr>
        <w:pStyle w:val="Standard"/>
        <w:numPr>
          <w:ilvl w:val="0"/>
          <w:numId w:val="3"/>
        </w:numPr>
        <w:spacing w:line="360" w:lineRule="auto"/>
        <w:jc w:val="both"/>
        <w:rPr>
          <w:sz w:val="22"/>
        </w:rPr>
      </w:pPr>
      <w:r>
        <w:t xml:space="preserve">Este recurso se fundamenta conforme </w:t>
      </w:r>
      <w:r w:rsidRPr="00B63A17">
        <w:rPr>
          <w:b/>
        </w:rPr>
        <w:t xml:space="preserve">al Art. 510 No. 2 </w:t>
      </w:r>
      <w:r>
        <w:t xml:space="preserve">del CPCM,   ya que </w:t>
      </w:r>
      <w:r w:rsidRPr="00234904">
        <w:rPr>
          <w:b/>
          <w:sz w:val="22"/>
        </w:rPr>
        <w:t xml:space="preserve">el suscrito juez </w:t>
      </w:r>
      <w:r>
        <w:rPr>
          <w:b/>
          <w:sz w:val="22"/>
        </w:rPr>
        <w:t xml:space="preserve">de paz , </w:t>
      </w:r>
      <w:r w:rsidRPr="00EB2EEF">
        <w:rPr>
          <w:sz w:val="22"/>
        </w:rPr>
        <w:t>en ninguna</w:t>
      </w:r>
      <w:r>
        <w:rPr>
          <w:b/>
          <w:sz w:val="22"/>
        </w:rPr>
        <w:t xml:space="preserve"> </w:t>
      </w:r>
      <w:r>
        <w:rPr>
          <w:sz w:val="22"/>
        </w:rPr>
        <w:t>de  las resoluciones emitidas en fecha veinticinco de marzo y la del veintiocho de mayo</w:t>
      </w:r>
      <w:r>
        <w:rPr>
          <w:b/>
          <w:sz w:val="22"/>
        </w:rPr>
        <w:t xml:space="preserve"> </w:t>
      </w:r>
      <w:r>
        <w:rPr>
          <w:sz w:val="22"/>
        </w:rPr>
        <w:t>del presente año,</w:t>
      </w:r>
      <w:r w:rsidRPr="00234904">
        <w:rPr>
          <w:b/>
          <w:sz w:val="22"/>
        </w:rPr>
        <w:t xml:space="preserve"> valoró la prueba</w:t>
      </w:r>
      <w:r>
        <w:rPr>
          <w:b/>
          <w:sz w:val="22"/>
        </w:rPr>
        <w:t xml:space="preserve"> </w:t>
      </w:r>
      <w:r>
        <w:rPr>
          <w:sz w:val="22"/>
        </w:rPr>
        <w:t xml:space="preserve"> presentada</w:t>
      </w:r>
      <w:r w:rsidRPr="003E08C3">
        <w:rPr>
          <w:sz w:val="22"/>
        </w:rPr>
        <w:t xml:space="preserve"> </w:t>
      </w:r>
      <w:r>
        <w:rPr>
          <w:sz w:val="22"/>
        </w:rPr>
        <w:t>por la parte demandada, donde establecía que el Sr. Castillo estaba habitando en propiedad del Estado, conforme a e</w:t>
      </w:r>
      <w:r>
        <w:t xml:space="preserve">l informe </w:t>
      </w:r>
      <w:r>
        <w:rPr>
          <w:sz w:val="22"/>
        </w:rPr>
        <w:t xml:space="preserve">emitido por la </w:t>
      </w:r>
      <w:r>
        <w:rPr>
          <w:b/>
          <w:bCs/>
          <w:i/>
          <w:iCs/>
          <w:sz w:val="22"/>
        </w:rPr>
        <w:t>licenciada Carolina Avilés de Morales</w:t>
      </w:r>
      <w:r>
        <w:rPr>
          <w:sz w:val="22"/>
        </w:rPr>
        <w:t>, antes mencionada (Anexo 1 –copia del informe-) donde resalta literalmente en la página dos</w:t>
      </w:r>
      <w:r w:rsidRPr="00663A6D">
        <w:rPr>
          <w:i/>
          <w:sz w:val="22"/>
        </w:rPr>
        <w:t xml:space="preserve">: “en cuanto a la característica ambientales del terreno inspeccionado, se determinó  que el tipo de sustrato es arenoso, con presencia de vegetación característica de zona de playa, tal </w:t>
      </w:r>
      <w:r w:rsidRPr="00663A6D">
        <w:rPr>
          <w:i/>
          <w:sz w:val="22"/>
        </w:rPr>
        <w:lastRenderedPageBreak/>
        <w:t xml:space="preserve">como </w:t>
      </w:r>
      <w:proofErr w:type="spellStart"/>
      <w:r w:rsidRPr="00663A6D">
        <w:rPr>
          <w:i/>
          <w:sz w:val="22"/>
        </w:rPr>
        <w:t>coyolillo</w:t>
      </w:r>
      <w:proofErr w:type="spellEnd"/>
      <w:r w:rsidRPr="00663A6D">
        <w:rPr>
          <w:i/>
          <w:sz w:val="22"/>
        </w:rPr>
        <w:t xml:space="preserve">, </w:t>
      </w:r>
      <w:proofErr w:type="spellStart"/>
      <w:r w:rsidRPr="00663A6D">
        <w:rPr>
          <w:i/>
          <w:sz w:val="22"/>
        </w:rPr>
        <w:t>mongollano</w:t>
      </w:r>
      <w:proofErr w:type="spellEnd"/>
      <w:r w:rsidRPr="00663A6D">
        <w:rPr>
          <w:i/>
          <w:sz w:val="22"/>
        </w:rPr>
        <w:t xml:space="preserve">, ……  distancia que se encuentran madrigueras de </w:t>
      </w:r>
      <w:proofErr w:type="spellStart"/>
      <w:r w:rsidRPr="00663A6D">
        <w:rPr>
          <w:i/>
          <w:sz w:val="22"/>
        </w:rPr>
        <w:t>ajalines</w:t>
      </w:r>
      <w:proofErr w:type="spellEnd"/>
      <w:r w:rsidRPr="00663A6D">
        <w:rPr>
          <w:i/>
          <w:sz w:val="22"/>
        </w:rPr>
        <w:t>, característica esta especie de área de playa…… la suscrita considera que el área o zona del inmueble inspeccionado se ubica dentro de la denominada franja costera del océano pacifico…</w:t>
      </w:r>
      <w:r>
        <w:rPr>
          <w:i/>
          <w:sz w:val="22"/>
        </w:rPr>
        <w:t>…..</w:t>
      </w:r>
      <w:r w:rsidRPr="00663A6D">
        <w:rPr>
          <w:i/>
          <w:sz w:val="22"/>
        </w:rPr>
        <w:t xml:space="preserve">. </w:t>
      </w:r>
      <w:r>
        <w:rPr>
          <w:i/>
          <w:sz w:val="22"/>
        </w:rPr>
        <w:t xml:space="preserve">y que el Señor José Antonio Villedas en su calidad de Encargado de guardarrecursos del área natural protegida de la Barra de Santiago manifiesta  </w:t>
      </w:r>
      <w:r w:rsidRPr="00663A6D">
        <w:rPr>
          <w:i/>
          <w:sz w:val="22"/>
        </w:rPr>
        <w:t xml:space="preserve"> que la demarcación  de la línea de playa en el sitio de la inspección corresponde a la posición de los postes del tendido eléctrico instalados por CLESA, que determina que el sitio inspeccionado ubicado al sur de dichos postes se encuentra dentro de la franja costera antes dicha. Que lo anterior le consta porque sabe que los poste</w:t>
      </w:r>
      <w:r>
        <w:rPr>
          <w:i/>
          <w:sz w:val="22"/>
        </w:rPr>
        <w:t>s</w:t>
      </w:r>
      <w:r w:rsidRPr="00663A6D">
        <w:rPr>
          <w:i/>
          <w:sz w:val="22"/>
        </w:rPr>
        <w:t xml:space="preserve"> fueron instalados para delimitar las propiedades privadas”</w:t>
      </w:r>
      <w:r>
        <w:rPr>
          <w:i/>
          <w:sz w:val="22"/>
        </w:rPr>
        <w:t xml:space="preserve">. </w:t>
      </w:r>
      <w:r>
        <w:rPr>
          <w:sz w:val="22"/>
        </w:rPr>
        <w:t xml:space="preserve"> </w:t>
      </w:r>
    </w:p>
    <w:p w:rsidR="004B3974" w:rsidRDefault="004B3974" w:rsidP="004B3974">
      <w:pPr>
        <w:pStyle w:val="Standard"/>
        <w:numPr>
          <w:ilvl w:val="0"/>
          <w:numId w:val="3"/>
        </w:numPr>
        <w:spacing w:line="360" w:lineRule="auto"/>
        <w:jc w:val="both"/>
        <w:rPr>
          <w:sz w:val="22"/>
        </w:rPr>
      </w:pPr>
      <w:r>
        <w:rPr>
          <w:sz w:val="22"/>
        </w:rPr>
        <w:t xml:space="preserve">Aun cuando la misma </w:t>
      </w:r>
      <w:r>
        <w:rPr>
          <w:b/>
          <w:bCs/>
          <w:i/>
          <w:iCs/>
          <w:sz w:val="22"/>
        </w:rPr>
        <w:t>licenciada Carolina Avilés de Morales</w:t>
      </w:r>
      <w:r>
        <w:rPr>
          <w:sz w:val="22"/>
        </w:rPr>
        <w:t>, recomienda solicitar informe de  perito del Centro Nacional de Registro, fue hasta que la representación fiscal después de emitida la primera resolución por parte del Juez, solicitó  que debido a que no habían sido notificados del presente proceso  se procediera a fijar fecha y hora para inspección.-  es así que el suscrito Juez, establece el  veintidós de mayo día de inspección por parte de peritos del C.N.R, limitándose éstos a medir el terreno en litigio como si se tratase de un proceso de deslinde necesario.-  y que en base a ese hecho, el referido perito emite su informe el fecha veintiséis de mayo, estableciendo en la página número tres (Anexo 2 –copia del informe-)  que el Sr. Castillo está usurpando una parte el terreno del Sr. García Prieto.</w:t>
      </w:r>
    </w:p>
    <w:p w:rsidR="004B3974" w:rsidRDefault="004B3974" w:rsidP="004B3974">
      <w:pPr>
        <w:pStyle w:val="Standard"/>
        <w:numPr>
          <w:ilvl w:val="0"/>
          <w:numId w:val="2"/>
        </w:numPr>
        <w:spacing w:line="360" w:lineRule="auto"/>
        <w:jc w:val="both"/>
        <w:rPr>
          <w:sz w:val="22"/>
          <w:szCs w:val="22"/>
        </w:rPr>
      </w:pPr>
      <w:r>
        <w:rPr>
          <w:sz w:val="22"/>
        </w:rPr>
        <w:t xml:space="preserve">Otro punto es que en base </w:t>
      </w:r>
      <w:r w:rsidRPr="00B63A17">
        <w:rPr>
          <w:b/>
          <w:sz w:val="22"/>
        </w:rPr>
        <w:t>al Art. 510 No. 3</w:t>
      </w:r>
      <w:r>
        <w:rPr>
          <w:sz w:val="22"/>
        </w:rPr>
        <w:t xml:space="preserve">  del CPCM en todo el proceso se ignoró por completo lo que establece la </w:t>
      </w:r>
      <w:r w:rsidRPr="00234904">
        <w:rPr>
          <w:b/>
          <w:sz w:val="22"/>
          <w:szCs w:val="22"/>
        </w:rPr>
        <w:t>Ley de Medio Ambient</w:t>
      </w:r>
      <w:r>
        <w:rPr>
          <w:b/>
          <w:sz w:val="22"/>
          <w:szCs w:val="22"/>
        </w:rPr>
        <w:t xml:space="preserve">e y Recursos Naturales  </w:t>
      </w:r>
      <w:r w:rsidRPr="00234904">
        <w:rPr>
          <w:b/>
          <w:sz w:val="22"/>
          <w:szCs w:val="22"/>
        </w:rPr>
        <w:t>en  el Art.</w:t>
      </w:r>
      <w:r>
        <w:rPr>
          <w:b/>
          <w:sz w:val="22"/>
          <w:szCs w:val="22"/>
        </w:rPr>
        <w:t xml:space="preserve"> </w:t>
      </w:r>
      <w:r w:rsidRPr="00234904">
        <w:rPr>
          <w:b/>
          <w:sz w:val="22"/>
          <w:szCs w:val="22"/>
        </w:rPr>
        <w:t>72</w:t>
      </w:r>
      <w:r>
        <w:rPr>
          <w:b/>
          <w:sz w:val="22"/>
          <w:szCs w:val="22"/>
        </w:rPr>
        <w:t xml:space="preserve"> que menciona </w:t>
      </w:r>
      <w:r w:rsidRPr="00234904">
        <w:rPr>
          <w:b/>
          <w:sz w:val="22"/>
          <w:szCs w:val="22"/>
        </w:rPr>
        <w:t xml:space="preserve">lo siguiente: </w:t>
      </w:r>
      <w:r w:rsidRPr="002863A3">
        <w:rPr>
          <w:i/>
          <w:sz w:val="22"/>
          <w:szCs w:val="22"/>
        </w:rPr>
        <w:t xml:space="preserve">“El agua, en cualesquiera de sus estados, es de dominio público. El Estado se reserva además la propiedad de las playas marítimas, fluviales y lacustres; el álveo de las corrientes y el lecho de los depósitos naturales de agua; los terrenos salitrosos, el terreno firme comprendido hasta treinta metros después de la línea de marcas máximas o a la del cauce permanente de ríos y lagos y los estratos o depósitos de las aguas subterráneas”.- </w:t>
      </w:r>
      <w:r>
        <w:rPr>
          <w:i/>
          <w:sz w:val="22"/>
          <w:szCs w:val="22"/>
        </w:rPr>
        <w:t xml:space="preserve">  </w:t>
      </w:r>
      <w:r>
        <w:rPr>
          <w:sz w:val="22"/>
          <w:szCs w:val="22"/>
        </w:rPr>
        <w:t>porque  en ningún momento  se estableció las líneas de marcas máximas, ni se  midió los 30 metros después de las líneas de marcas máximas para desde ahí empezar a contar los ciento sesenta y un metros quince centímetros tanto al oriente como al poniente  (se refiere a lo largo del inmueble) que posee el terreno en litigio.</w:t>
      </w:r>
    </w:p>
    <w:p w:rsidR="004B3974" w:rsidRDefault="004B3974" w:rsidP="004B3974">
      <w:pPr>
        <w:pStyle w:val="Standard"/>
        <w:spacing w:line="360" w:lineRule="auto"/>
        <w:jc w:val="both"/>
        <w:rPr>
          <w:sz w:val="22"/>
          <w:szCs w:val="22"/>
        </w:rPr>
      </w:pPr>
    </w:p>
    <w:p w:rsidR="004B3974" w:rsidRDefault="004B3974" w:rsidP="004B3974">
      <w:pPr>
        <w:pStyle w:val="Standard"/>
        <w:spacing w:line="360" w:lineRule="auto"/>
        <w:jc w:val="both"/>
        <w:rPr>
          <w:sz w:val="22"/>
          <w:szCs w:val="22"/>
        </w:rPr>
      </w:pPr>
    </w:p>
    <w:p w:rsidR="004B3974" w:rsidRDefault="004B3974" w:rsidP="004B3974">
      <w:pPr>
        <w:pStyle w:val="Standard"/>
        <w:spacing w:line="360" w:lineRule="auto"/>
        <w:jc w:val="both"/>
        <w:rPr>
          <w:sz w:val="22"/>
          <w:szCs w:val="22"/>
        </w:rPr>
      </w:pPr>
    </w:p>
    <w:p w:rsidR="004B3974" w:rsidRDefault="004B3974" w:rsidP="004B3974">
      <w:pPr>
        <w:pStyle w:val="Standard"/>
        <w:spacing w:line="360" w:lineRule="auto"/>
        <w:jc w:val="both"/>
        <w:rPr>
          <w:sz w:val="22"/>
          <w:szCs w:val="22"/>
        </w:rPr>
      </w:pPr>
    </w:p>
    <w:p w:rsidR="004B3974" w:rsidRPr="00B63A17" w:rsidRDefault="004B3974" w:rsidP="004B3974">
      <w:pPr>
        <w:pStyle w:val="Standard"/>
        <w:numPr>
          <w:ilvl w:val="0"/>
          <w:numId w:val="4"/>
        </w:numPr>
        <w:spacing w:line="360" w:lineRule="auto"/>
        <w:jc w:val="both"/>
        <w:rPr>
          <w:sz w:val="22"/>
          <w:szCs w:val="22"/>
        </w:rPr>
      </w:pPr>
      <w:r>
        <w:rPr>
          <w:b/>
          <w:sz w:val="22"/>
          <w:szCs w:val="22"/>
        </w:rPr>
        <w:lastRenderedPageBreak/>
        <w:t>INCORPORACIÓN DE PRUEBA.</w:t>
      </w:r>
    </w:p>
    <w:p w:rsidR="004B3974" w:rsidRDefault="004B3974" w:rsidP="004B3974">
      <w:pPr>
        <w:pStyle w:val="Standard"/>
        <w:spacing w:line="360" w:lineRule="auto"/>
        <w:jc w:val="both"/>
        <w:rPr>
          <w:sz w:val="22"/>
          <w:szCs w:val="22"/>
        </w:rPr>
      </w:pPr>
    </w:p>
    <w:p w:rsidR="004B3974" w:rsidRPr="004F180C" w:rsidRDefault="004B3974" w:rsidP="004B3974">
      <w:pPr>
        <w:pStyle w:val="Standard"/>
        <w:numPr>
          <w:ilvl w:val="0"/>
          <w:numId w:val="2"/>
        </w:numPr>
        <w:spacing w:line="360" w:lineRule="auto"/>
        <w:jc w:val="both"/>
        <w:rPr>
          <w:sz w:val="22"/>
          <w:szCs w:val="22"/>
        </w:rPr>
      </w:pPr>
      <w:r>
        <w:rPr>
          <w:sz w:val="22"/>
          <w:szCs w:val="22"/>
        </w:rPr>
        <w:t xml:space="preserve">Es importante mencionar que en base al Art. 511 inc. 4 del CPCM, solicito sea incorporado prueba documental (Anexo 3 –certificación de escritura literal emitida el 3 de Junio por C.N.R- y ubicación Catastral del inmueble en litigio y sus colindantes emitida el 09 de junio ambos del presente año), lo que se quiere demostrar con la certificación literal, es el antecedente registral y tal como lo establece, antes de ser segregado dicho inmueble era uno solo cuerpo cierto sin calle que lo dividiera con medidas de diecinueve mil metros que lindaba </w:t>
      </w:r>
      <w:r w:rsidRPr="0049698A">
        <w:rPr>
          <w:i/>
          <w:sz w:val="22"/>
          <w:szCs w:val="22"/>
        </w:rPr>
        <w:t>al Norte</w:t>
      </w:r>
      <w:r>
        <w:rPr>
          <w:sz w:val="22"/>
          <w:szCs w:val="22"/>
        </w:rPr>
        <w:t xml:space="preserve">: con el estero El Rosario; </w:t>
      </w:r>
      <w:r w:rsidRPr="0049698A">
        <w:rPr>
          <w:i/>
          <w:sz w:val="22"/>
          <w:szCs w:val="22"/>
        </w:rPr>
        <w:t>al Sur</w:t>
      </w:r>
      <w:r>
        <w:rPr>
          <w:sz w:val="22"/>
          <w:szCs w:val="22"/>
        </w:rPr>
        <w:t xml:space="preserve"> , cincuenta y seis metros playas del océano pacifico sin cerco; </w:t>
      </w:r>
      <w:r w:rsidRPr="0049698A">
        <w:rPr>
          <w:i/>
          <w:sz w:val="22"/>
          <w:szCs w:val="22"/>
        </w:rPr>
        <w:t>al Oriente</w:t>
      </w:r>
      <w:r>
        <w:rPr>
          <w:sz w:val="22"/>
          <w:szCs w:val="22"/>
        </w:rPr>
        <w:t xml:space="preserve"> con terreno del señor Rubén Ernesto Figueroa en cuatrocientos metros madreado de por medio; y </w:t>
      </w:r>
      <w:r w:rsidRPr="0049698A">
        <w:rPr>
          <w:i/>
          <w:sz w:val="22"/>
          <w:szCs w:val="22"/>
        </w:rPr>
        <w:t>al poniente</w:t>
      </w:r>
      <w:r>
        <w:rPr>
          <w:sz w:val="22"/>
          <w:szCs w:val="22"/>
        </w:rPr>
        <w:t xml:space="preserve"> cuatrocientos metros.- Y que cuando se hizo la respectiva segregación del inmueble ésta ya tenía división de calle;  es decir ,que pasa dentro del inmueble la calle principal de acceso.- pero que erróneamente en las escritura de partición no fue tomada como base la medida original del inmueble  que son los cuatrocientos metros de poniente y los cuatrocientos metros al oriente (largo), si no que la medición partió desde la calle  y no del  primer mojón que sería al norte lindando con Estero el Rosario y al Sur lindando con Océano pacifico, como correspondía hacer.- sumando a ello que se no se respetó el espacio de los treinta metros establecido en el Art. 72 de la ley de medio ambiente y recursos naturales, ya que aparentemente como lo estableció el informe brindado por la ´licenciada </w:t>
      </w:r>
      <w:r>
        <w:rPr>
          <w:b/>
          <w:bCs/>
          <w:i/>
          <w:iCs/>
          <w:sz w:val="22"/>
        </w:rPr>
        <w:t>Avilés</w:t>
      </w:r>
      <w:r w:rsidRPr="004F180C">
        <w:rPr>
          <w:bCs/>
          <w:iCs/>
          <w:sz w:val="22"/>
        </w:rPr>
        <w:t xml:space="preserve"> -</w:t>
      </w:r>
      <w:r>
        <w:rPr>
          <w:bCs/>
          <w:iCs/>
          <w:sz w:val="22"/>
        </w:rPr>
        <w:t xml:space="preserve"> </w:t>
      </w:r>
      <w:r>
        <w:rPr>
          <w:i/>
          <w:iCs/>
          <w:sz w:val="22"/>
        </w:rPr>
        <w:t>de la unidad de áreas naturales protegidas y corredor biológico del ministerio de medio ambiente y recursos naturales</w:t>
      </w:r>
      <w:r>
        <w:rPr>
          <w:bCs/>
          <w:iCs/>
          <w:sz w:val="22"/>
        </w:rPr>
        <w:t xml:space="preserve"> – mi representado está en propiedad del estado por ser zona de playa.</w:t>
      </w:r>
    </w:p>
    <w:p w:rsidR="004B3974" w:rsidRDefault="004B3974" w:rsidP="004B3974">
      <w:pPr>
        <w:pStyle w:val="Standard"/>
        <w:spacing w:line="360" w:lineRule="auto"/>
        <w:jc w:val="both"/>
      </w:pPr>
    </w:p>
    <w:p w:rsidR="004B3974" w:rsidRPr="004257F6" w:rsidRDefault="004B3974" w:rsidP="004B3974">
      <w:pPr>
        <w:pStyle w:val="Standard"/>
        <w:spacing w:line="360" w:lineRule="auto"/>
        <w:jc w:val="both"/>
        <w:rPr>
          <w:b/>
        </w:rPr>
      </w:pPr>
      <w:r w:rsidRPr="004257F6">
        <w:rPr>
          <w:b/>
        </w:rPr>
        <w:t>IV.  PARTE PETITORIA</w:t>
      </w:r>
    </w:p>
    <w:p w:rsidR="004B3974" w:rsidRDefault="004B3974" w:rsidP="004B3974">
      <w:pPr>
        <w:pStyle w:val="Standard"/>
      </w:pPr>
      <w:r>
        <w:t xml:space="preserve">   </w:t>
      </w:r>
    </w:p>
    <w:p w:rsidR="004B3974" w:rsidRDefault="004B3974" w:rsidP="004B3974">
      <w:pPr>
        <w:pStyle w:val="Standard"/>
      </w:pPr>
      <w:r>
        <w:t>Por lo antes expuesto con todo respeto solicito:</w:t>
      </w:r>
    </w:p>
    <w:p w:rsidR="004B3974" w:rsidRDefault="004B3974" w:rsidP="004B3974">
      <w:pPr>
        <w:pStyle w:val="Standard"/>
        <w:spacing w:line="360" w:lineRule="auto"/>
      </w:pPr>
    </w:p>
    <w:p w:rsidR="004B3974" w:rsidRDefault="004B3974" w:rsidP="004B3974">
      <w:pPr>
        <w:pStyle w:val="Standard"/>
        <w:numPr>
          <w:ilvl w:val="0"/>
          <w:numId w:val="1"/>
        </w:numPr>
        <w:spacing w:line="360" w:lineRule="auto"/>
      </w:pPr>
      <w:r>
        <w:t>Al Sr. Juez de paz de Jujutla  remita al honorable tribunal en grado, mi escrito de apelación y  sus anexos, junto con el expediente judicial en el término de ley que establece el Art. 512 CPCM.</w:t>
      </w:r>
    </w:p>
    <w:p w:rsidR="004B3974" w:rsidRDefault="004B3974" w:rsidP="004B3974">
      <w:pPr>
        <w:pStyle w:val="Standard"/>
        <w:spacing w:line="360" w:lineRule="auto"/>
      </w:pPr>
    </w:p>
    <w:p w:rsidR="004B3974" w:rsidRDefault="004B3974" w:rsidP="004B3974">
      <w:pPr>
        <w:pStyle w:val="Standard"/>
        <w:spacing w:line="360" w:lineRule="auto"/>
      </w:pPr>
      <w:r>
        <w:t xml:space="preserve">A la HONORABLE CÁMARA DE LA TERCERA SECCION DE OCCIDENTE </w:t>
      </w:r>
      <w:r w:rsidRPr="00835609">
        <w:rPr>
          <w:b/>
        </w:rPr>
        <w:t>PIDO:</w:t>
      </w:r>
    </w:p>
    <w:p w:rsidR="004B3974" w:rsidRDefault="004B3974" w:rsidP="004B3974">
      <w:pPr>
        <w:pStyle w:val="Standard"/>
        <w:numPr>
          <w:ilvl w:val="0"/>
          <w:numId w:val="1"/>
        </w:numPr>
        <w:spacing w:line="360" w:lineRule="auto"/>
        <w:jc w:val="both"/>
      </w:pPr>
      <w:r>
        <w:t xml:space="preserve">Me admitan el presente recurso de apelación contra providencia dictada a las catorce horas con diez minutos del día veintiocho de mayo del presente año, por el </w:t>
      </w:r>
      <w:r>
        <w:lastRenderedPageBreak/>
        <w:t>Sr. Juez A quo  del juzgado de paz Jujutla.</w:t>
      </w:r>
    </w:p>
    <w:p w:rsidR="004B3974" w:rsidRDefault="004B3974" w:rsidP="004B3974">
      <w:pPr>
        <w:pStyle w:val="Standard"/>
        <w:numPr>
          <w:ilvl w:val="0"/>
          <w:numId w:val="1"/>
        </w:numPr>
        <w:spacing w:line="360" w:lineRule="auto"/>
        <w:jc w:val="both"/>
      </w:pPr>
      <w:r>
        <w:t>Se ordene la suspensión del desalojo dictada en contra de mi representado.</w:t>
      </w:r>
    </w:p>
    <w:p w:rsidR="004B3974" w:rsidRDefault="004B3974" w:rsidP="004B3974">
      <w:pPr>
        <w:pStyle w:val="Standard"/>
        <w:numPr>
          <w:ilvl w:val="0"/>
          <w:numId w:val="1"/>
        </w:numPr>
        <w:spacing w:line="360" w:lineRule="auto"/>
        <w:jc w:val="both"/>
      </w:pPr>
      <w:r>
        <w:t>Se me convoque si lo estima necesario, a la audiencia en la sede de ese HONORABLE   tribunal en fecha y hora señalada.</w:t>
      </w:r>
    </w:p>
    <w:p w:rsidR="004B3974" w:rsidRDefault="004B3974" w:rsidP="004B3974">
      <w:pPr>
        <w:pStyle w:val="Standard"/>
        <w:spacing w:line="360" w:lineRule="auto"/>
        <w:jc w:val="both"/>
      </w:pPr>
    </w:p>
    <w:p w:rsidR="004B3974" w:rsidRDefault="004B3974" w:rsidP="00E16E92">
      <w:pPr>
        <w:pStyle w:val="Standard"/>
        <w:spacing w:line="360" w:lineRule="auto"/>
      </w:pPr>
      <w:r>
        <w:t xml:space="preserve">Señalo para oír notificaciones, </w:t>
      </w:r>
      <w:r w:rsidR="00E16E92">
        <w:t>--------------------------------------------------------------------------------------------------------------------------------------------------------------------------------------------------------------------------------------------------------------------------------------------------------------------.</w:t>
      </w:r>
      <w:bookmarkStart w:id="0" w:name="_GoBack"/>
      <w:bookmarkEnd w:id="0"/>
    </w:p>
    <w:p w:rsidR="004B3974" w:rsidRDefault="004B3974" w:rsidP="004B3974">
      <w:pPr>
        <w:pStyle w:val="Standard"/>
      </w:pPr>
    </w:p>
    <w:p w:rsidR="004B3974" w:rsidRDefault="004B3974" w:rsidP="004B3974">
      <w:pPr>
        <w:pStyle w:val="Standard"/>
      </w:pPr>
    </w:p>
    <w:p w:rsidR="004B3974" w:rsidRDefault="004B3974" w:rsidP="004B3974">
      <w:pPr>
        <w:pStyle w:val="Standard"/>
      </w:pPr>
      <w:r>
        <w:t>San Salvador, once de Junio de dos mil catorce</w:t>
      </w:r>
    </w:p>
    <w:p w:rsidR="00966636" w:rsidRDefault="00E16E92"/>
    <w:sectPr w:rsidR="00966636" w:rsidSect="001A7846">
      <w:pgSz w:w="12240" w:h="15840"/>
      <w:pgMar w:top="1417" w:right="1701" w:bottom="1417" w:left="1701"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enQuanYi Micro Hei">
    <w:charset w:val="80"/>
    <w:family w:val="auto"/>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ohit Hindi">
    <w:charset w:val="80"/>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117402"/>
    <w:multiLevelType w:val="hybridMultilevel"/>
    <w:tmpl w:val="FAAE942C"/>
    <w:lvl w:ilvl="0" w:tplc="3DD810EE">
      <w:start w:val="3"/>
      <w:numFmt w:val="bullet"/>
      <w:lvlText w:val="-"/>
      <w:lvlJc w:val="left"/>
      <w:pPr>
        <w:ind w:left="720" w:hanging="360"/>
      </w:pPr>
      <w:rPr>
        <w:rFonts w:ascii="Times New Roman" w:eastAsia="WenQuanYi Micro Hei" w:hAnsi="Times New Roman" w:cs="Times New Roman" w:hint="default"/>
        <w:sz w:val="24"/>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
    <w:nsid w:val="46AF7ABB"/>
    <w:multiLevelType w:val="hybridMultilevel"/>
    <w:tmpl w:val="14206B22"/>
    <w:lvl w:ilvl="0" w:tplc="80FA7092">
      <w:start w:val="1"/>
      <w:numFmt w:val="decimal"/>
      <w:lvlText w:val="%1-"/>
      <w:lvlJc w:val="left"/>
      <w:pPr>
        <w:ind w:left="1065" w:hanging="360"/>
      </w:pPr>
      <w:rPr>
        <w:rFonts w:hint="default"/>
        <w:b/>
        <w:i w:val="0"/>
      </w:rPr>
    </w:lvl>
    <w:lvl w:ilvl="1" w:tplc="440A0019" w:tentative="1">
      <w:start w:val="1"/>
      <w:numFmt w:val="lowerLetter"/>
      <w:lvlText w:val="%2."/>
      <w:lvlJc w:val="left"/>
      <w:pPr>
        <w:ind w:left="1785" w:hanging="360"/>
      </w:pPr>
    </w:lvl>
    <w:lvl w:ilvl="2" w:tplc="440A001B" w:tentative="1">
      <w:start w:val="1"/>
      <w:numFmt w:val="lowerRoman"/>
      <w:lvlText w:val="%3."/>
      <w:lvlJc w:val="right"/>
      <w:pPr>
        <w:ind w:left="2505" w:hanging="180"/>
      </w:pPr>
    </w:lvl>
    <w:lvl w:ilvl="3" w:tplc="440A000F" w:tentative="1">
      <w:start w:val="1"/>
      <w:numFmt w:val="decimal"/>
      <w:lvlText w:val="%4."/>
      <w:lvlJc w:val="left"/>
      <w:pPr>
        <w:ind w:left="3225" w:hanging="360"/>
      </w:pPr>
    </w:lvl>
    <w:lvl w:ilvl="4" w:tplc="440A0019" w:tentative="1">
      <w:start w:val="1"/>
      <w:numFmt w:val="lowerLetter"/>
      <w:lvlText w:val="%5."/>
      <w:lvlJc w:val="left"/>
      <w:pPr>
        <w:ind w:left="3945" w:hanging="360"/>
      </w:pPr>
    </w:lvl>
    <w:lvl w:ilvl="5" w:tplc="440A001B" w:tentative="1">
      <w:start w:val="1"/>
      <w:numFmt w:val="lowerRoman"/>
      <w:lvlText w:val="%6."/>
      <w:lvlJc w:val="right"/>
      <w:pPr>
        <w:ind w:left="4665" w:hanging="180"/>
      </w:pPr>
    </w:lvl>
    <w:lvl w:ilvl="6" w:tplc="440A000F" w:tentative="1">
      <w:start w:val="1"/>
      <w:numFmt w:val="decimal"/>
      <w:lvlText w:val="%7."/>
      <w:lvlJc w:val="left"/>
      <w:pPr>
        <w:ind w:left="5385" w:hanging="360"/>
      </w:pPr>
    </w:lvl>
    <w:lvl w:ilvl="7" w:tplc="440A0019" w:tentative="1">
      <w:start w:val="1"/>
      <w:numFmt w:val="lowerLetter"/>
      <w:lvlText w:val="%8."/>
      <w:lvlJc w:val="left"/>
      <w:pPr>
        <w:ind w:left="6105" w:hanging="360"/>
      </w:pPr>
    </w:lvl>
    <w:lvl w:ilvl="8" w:tplc="440A001B" w:tentative="1">
      <w:start w:val="1"/>
      <w:numFmt w:val="lowerRoman"/>
      <w:lvlText w:val="%9."/>
      <w:lvlJc w:val="right"/>
      <w:pPr>
        <w:ind w:left="6825" w:hanging="180"/>
      </w:pPr>
    </w:lvl>
  </w:abstractNum>
  <w:abstractNum w:abstractNumId="2">
    <w:nsid w:val="4CBE5A2D"/>
    <w:multiLevelType w:val="hybridMultilevel"/>
    <w:tmpl w:val="8BB89BC0"/>
    <w:lvl w:ilvl="0" w:tplc="70AACA82">
      <w:start w:val="3"/>
      <w:numFmt w:val="bullet"/>
      <w:lvlText w:val="-"/>
      <w:lvlJc w:val="left"/>
      <w:pPr>
        <w:ind w:left="720" w:hanging="360"/>
      </w:pPr>
      <w:rPr>
        <w:rFonts w:ascii="Times New Roman" w:eastAsia="WenQuanYi Micro He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3">
    <w:nsid w:val="58916FF7"/>
    <w:multiLevelType w:val="hybridMultilevel"/>
    <w:tmpl w:val="EF821538"/>
    <w:lvl w:ilvl="0" w:tplc="7D1C358E">
      <w:start w:val="1"/>
      <w:numFmt w:val="bullet"/>
      <w:lvlText w:val="-"/>
      <w:lvlJc w:val="left"/>
      <w:pPr>
        <w:ind w:left="720" w:hanging="360"/>
      </w:pPr>
      <w:rPr>
        <w:rFonts w:ascii="Times New Roman" w:eastAsia="WenQuanYi Micro Hei" w:hAnsi="Times New Roman" w:cs="Times New Roman"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974"/>
    <w:rsid w:val="004B3974"/>
    <w:rsid w:val="00A94951"/>
    <w:rsid w:val="00E16E92"/>
    <w:rsid w:val="00F5770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B3974"/>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sid w:val="004B3974"/>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1616</Words>
  <Characters>8893</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My Personal Computer</Company>
  <LinksUpToDate>false</LinksUpToDate>
  <CharactersWithSpaces>10489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Invitado</cp:lastModifiedBy>
  <cp:revision>2</cp:revision>
  <dcterms:created xsi:type="dcterms:W3CDTF">2014-06-11T06:26:00Z</dcterms:created>
  <dcterms:modified xsi:type="dcterms:W3CDTF">2016-07-11T18:14:00Z</dcterms:modified>
</cp:coreProperties>
</file>