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4D7" w:rsidRPr="004B0536" w:rsidRDefault="001D24D7" w:rsidP="001D24D7">
      <w:pPr>
        <w:spacing w:line="360" w:lineRule="auto"/>
        <w:jc w:val="right"/>
        <w:rPr>
          <w:b/>
          <w:sz w:val="24"/>
          <w:szCs w:val="24"/>
        </w:rPr>
      </w:pPr>
      <w:r w:rsidRPr="004B0536">
        <w:rPr>
          <w:b/>
          <w:sz w:val="24"/>
          <w:szCs w:val="24"/>
        </w:rPr>
        <w:t>NEMA: RECURSO DE APELACIÓN DE LA SENTENCIA DEFINITIVA.</w:t>
      </w:r>
    </w:p>
    <w:p w:rsidR="00B56475" w:rsidRPr="004B0536" w:rsidRDefault="00B56475" w:rsidP="00B56475">
      <w:pPr>
        <w:spacing w:line="360" w:lineRule="auto"/>
        <w:jc w:val="right"/>
        <w:rPr>
          <w:b/>
          <w:sz w:val="24"/>
          <w:szCs w:val="24"/>
        </w:rPr>
      </w:pPr>
      <w:r w:rsidRPr="004B0536">
        <w:rPr>
          <w:b/>
          <w:sz w:val="24"/>
          <w:szCs w:val="24"/>
        </w:rPr>
        <w:t>REFERENCIA: 1012 -14 (5)</w:t>
      </w:r>
    </w:p>
    <w:p w:rsidR="009019D1" w:rsidRPr="004B0536" w:rsidRDefault="009019D1" w:rsidP="009019D1">
      <w:pPr>
        <w:spacing w:line="240" w:lineRule="auto"/>
        <w:jc w:val="both"/>
        <w:rPr>
          <w:b/>
          <w:sz w:val="24"/>
          <w:szCs w:val="24"/>
        </w:rPr>
      </w:pPr>
      <w:r w:rsidRPr="004B0536">
        <w:rPr>
          <w:b/>
          <w:sz w:val="24"/>
          <w:szCs w:val="24"/>
        </w:rPr>
        <w:t xml:space="preserve">SEÑOR JUEZ DE FAMILIA </w:t>
      </w:r>
    </w:p>
    <w:p w:rsidR="009019D1" w:rsidRPr="004B0536" w:rsidRDefault="009019D1" w:rsidP="009019D1">
      <w:pPr>
        <w:spacing w:before="240" w:line="240" w:lineRule="auto"/>
        <w:jc w:val="both"/>
        <w:rPr>
          <w:b/>
          <w:sz w:val="24"/>
          <w:szCs w:val="24"/>
        </w:rPr>
      </w:pPr>
      <w:r w:rsidRPr="004B0536">
        <w:rPr>
          <w:b/>
          <w:sz w:val="24"/>
          <w:szCs w:val="24"/>
        </w:rPr>
        <w:t xml:space="preserve">AHUACHAPAN. </w:t>
      </w:r>
    </w:p>
    <w:p w:rsidR="009019D1" w:rsidRPr="004B0536" w:rsidRDefault="009019D1" w:rsidP="004B0536">
      <w:pPr>
        <w:spacing w:before="240" w:after="0" w:line="360" w:lineRule="auto"/>
        <w:jc w:val="both"/>
        <w:rPr>
          <w:b/>
          <w:sz w:val="24"/>
          <w:szCs w:val="24"/>
        </w:rPr>
      </w:pPr>
      <w:r w:rsidRPr="004B0536">
        <w:rPr>
          <w:b/>
          <w:sz w:val="24"/>
          <w:szCs w:val="24"/>
        </w:rPr>
        <w:t>JOSÉ ISRAEL PINEDA ESCOBAR</w:t>
      </w:r>
      <w:r w:rsidRPr="004B0536">
        <w:rPr>
          <w:sz w:val="24"/>
          <w:szCs w:val="24"/>
        </w:rPr>
        <w:t>, de generales y calidad conocidas en el presente proceso de divorcio por separación de los cónyuges por uno o más años consecutivos y por paradero ignorado, que promuevo en representación del señor</w:t>
      </w:r>
      <w:r w:rsidRPr="004B0536">
        <w:rPr>
          <w:b/>
          <w:sz w:val="24"/>
          <w:szCs w:val="24"/>
        </w:rPr>
        <w:t xml:space="preserve"> </w:t>
      </w:r>
      <w:r w:rsidRPr="004B0536">
        <w:rPr>
          <w:rFonts w:cstheme="minorHAnsi"/>
          <w:b/>
          <w:sz w:val="24"/>
          <w:szCs w:val="24"/>
        </w:rPr>
        <w:t>WILFREDO CERÉN MELGAR</w:t>
      </w:r>
      <w:r w:rsidRPr="004B0536">
        <w:rPr>
          <w:sz w:val="24"/>
          <w:szCs w:val="24"/>
        </w:rPr>
        <w:t>,</w:t>
      </w:r>
      <w:r w:rsidRPr="004B0536">
        <w:rPr>
          <w:b/>
          <w:sz w:val="24"/>
          <w:szCs w:val="24"/>
        </w:rPr>
        <w:t xml:space="preserve"> </w:t>
      </w:r>
      <w:r w:rsidRPr="004B0536">
        <w:rPr>
          <w:sz w:val="24"/>
          <w:szCs w:val="24"/>
        </w:rPr>
        <w:t xml:space="preserve">en contra de la señora </w:t>
      </w:r>
      <w:r w:rsidRPr="004B0536">
        <w:rPr>
          <w:rFonts w:cstheme="minorHAnsi"/>
          <w:b/>
          <w:sz w:val="24"/>
          <w:szCs w:val="24"/>
        </w:rPr>
        <w:t>OFELINA CORDOVA PORTILLO</w:t>
      </w:r>
      <w:r w:rsidRPr="004B0536">
        <w:rPr>
          <w:b/>
          <w:sz w:val="24"/>
          <w:szCs w:val="24"/>
        </w:rPr>
        <w:t xml:space="preserve">. </w:t>
      </w:r>
      <w:r w:rsidRPr="004B0536">
        <w:rPr>
          <w:sz w:val="24"/>
          <w:szCs w:val="24"/>
        </w:rPr>
        <w:t>A usted atentamente</w:t>
      </w:r>
      <w:r w:rsidRPr="004B0536">
        <w:rPr>
          <w:b/>
          <w:sz w:val="24"/>
          <w:szCs w:val="24"/>
        </w:rPr>
        <w:t xml:space="preserve"> EXPONGO: </w:t>
      </w:r>
    </w:p>
    <w:p w:rsidR="004B0536" w:rsidRDefault="004B0536" w:rsidP="004B0536">
      <w:pPr>
        <w:spacing w:after="0" w:line="360" w:lineRule="auto"/>
        <w:jc w:val="both"/>
        <w:rPr>
          <w:b/>
          <w:sz w:val="24"/>
          <w:szCs w:val="24"/>
        </w:rPr>
      </w:pPr>
    </w:p>
    <w:p w:rsidR="00CD0747" w:rsidRPr="004B0536" w:rsidRDefault="009019D1" w:rsidP="004B0536">
      <w:pPr>
        <w:spacing w:after="0" w:line="360" w:lineRule="auto"/>
        <w:jc w:val="both"/>
        <w:rPr>
          <w:b/>
          <w:sz w:val="24"/>
          <w:szCs w:val="24"/>
        </w:rPr>
      </w:pPr>
      <w:r w:rsidRPr="004B0536">
        <w:rPr>
          <w:b/>
          <w:sz w:val="24"/>
          <w:szCs w:val="24"/>
        </w:rPr>
        <w:t>I) PROCED</w:t>
      </w:r>
      <w:r w:rsidR="00CD0747" w:rsidRPr="004B0536">
        <w:rPr>
          <w:b/>
          <w:sz w:val="24"/>
          <w:szCs w:val="24"/>
        </w:rPr>
        <w:t>ENCIA DEL RECURSO DE APELACIÓN.</w:t>
      </w:r>
    </w:p>
    <w:p w:rsidR="004B0536" w:rsidRDefault="009019D1" w:rsidP="004B0536">
      <w:pPr>
        <w:spacing w:after="0" w:line="360" w:lineRule="auto"/>
        <w:jc w:val="both"/>
        <w:rPr>
          <w:b/>
          <w:sz w:val="24"/>
          <w:szCs w:val="24"/>
        </w:rPr>
      </w:pPr>
      <w:r w:rsidRPr="004B0536">
        <w:rPr>
          <w:sz w:val="24"/>
          <w:szCs w:val="24"/>
        </w:rPr>
        <w:t xml:space="preserve">Que habiendo comparecido a la Audiencia de Sentencia, celebrada a las ocho horas con treinta minutos </w:t>
      </w:r>
      <w:r w:rsidR="00170616" w:rsidRPr="004B0536">
        <w:rPr>
          <w:sz w:val="24"/>
          <w:szCs w:val="24"/>
        </w:rPr>
        <w:t>del día diecisiete de diciembre del año dos mil catorce, donde el juzgador una vez cerrados los debates</w:t>
      </w:r>
      <w:r w:rsidR="00455CE7" w:rsidRPr="004B0536">
        <w:rPr>
          <w:sz w:val="24"/>
          <w:szCs w:val="24"/>
        </w:rPr>
        <w:t xml:space="preserve"> finales </w:t>
      </w:r>
      <w:r w:rsidR="00170616" w:rsidRPr="004B0536">
        <w:rPr>
          <w:sz w:val="24"/>
          <w:szCs w:val="24"/>
        </w:rPr>
        <w:t xml:space="preserve">por las partes intervinientes, decretó NO HA LUGAR EL DIVORCIO, solicitado por el señor </w:t>
      </w:r>
      <w:r w:rsidR="00170616" w:rsidRPr="004B0536">
        <w:rPr>
          <w:rFonts w:cstheme="minorHAnsi"/>
          <w:sz w:val="24"/>
          <w:szCs w:val="24"/>
        </w:rPr>
        <w:t>WILFREDO CERÉN MELGAR, en contra de la señora OFELINA CORDOVA PORTILLO, en virtud que la parte demandante no ha demostrado todos los extremos procesales de la demanda. Por tanto en consideración a lo prescrito en el artículo 148, 153</w:t>
      </w:r>
      <w:r w:rsidR="00455CE7" w:rsidRPr="004B0536">
        <w:rPr>
          <w:rFonts w:cstheme="minorHAnsi"/>
          <w:sz w:val="24"/>
          <w:szCs w:val="24"/>
        </w:rPr>
        <w:t xml:space="preserve"> y 156 inciso segundo de la Ley Procesal de Familia, vengo en nombre y representación de mi Poderdante a interponer RECURSO DE APELACIÓN CONTRA LA SENTENCIA DEFINTIVA, pronunciada a las </w:t>
      </w:r>
      <w:r w:rsidR="00455CE7" w:rsidRPr="004B0536">
        <w:rPr>
          <w:sz w:val="24"/>
          <w:szCs w:val="24"/>
        </w:rPr>
        <w:t>ocho horas con treinta minutos del día diecisiete de diciembre del año dos mil catorce</w:t>
      </w:r>
      <w:r w:rsidR="00907CEC" w:rsidRPr="004B0536">
        <w:rPr>
          <w:sz w:val="24"/>
          <w:szCs w:val="24"/>
        </w:rPr>
        <w:t>, en el proceso de divorcio antes mencionado.</w:t>
      </w:r>
    </w:p>
    <w:p w:rsidR="004B0536" w:rsidRDefault="004B0536" w:rsidP="004B0536">
      <w:pPr>
        <w:spacing w:after="0" w:line="360" w:lineRule="auto"/>
        <w:jc w:val="both"/>
        <w:rPr>
          <w:b/>
          <w:sz w:val="24"/>
          <w:szCs w:val="24"/>
        </w:rPr>
      </w:pPr>
    </w:p>
    <w:p w:rsidR="00907CEC" w:rsidRPr="004B0536" w:rsidRDefault="00907CEC" w:rsidP="004B0536">
      <w:pPr>
        <w:spacing w:after="0" w:line="360" w:lineRule="auto"/>
        <w:jc w:val="both"/>
        <w:rPr>
          <w:b/>
          <w:sz w:val="24"/>
          <w:szCs w:val="24"/>
        </w:rPr>
      </w:pPr>
      <w:r w:rsidRPr="004B0536">
        <w:rPr>
          <w:b/>
          <w:sz w:val="24"/>
          <w:szCs w:val="24"/>
        </w:rPr>
        <w:t>II) SUJETOS QUE PUEDEN INTERPONER EL RECURSO DE APELACIÓN.</w:t>
      </w:r>
    </w:p>
    <w:p w:rsidR="00CD0747" w:rsidRPr="004B0536" w:rsidRDefault="00441225" w:rsidP="004B0536">
      <w:pPr>
        <w:spacing w:after="0" w:line="360" w:lineRule="auto"/>
        <w:jc w:val="both"/>
        <w:rPr>
          <w:rFonts w:cstheme="minorHAnsi"/>
          <w:sz w:val="24"/>
          <w:szCs w:val="24"/>
        </w:rPr>
      </w:pPr>
      <w:r w:rsidRPr="004B0536">
        <w:rPr>
          <w:sz w:val="24"/>
          <w:szCs w:val="24"/>
        </w:rPr>
        <w:t xml:space="preserve">El artículo 154 de la Ley Procesal de Familia establece taxativamente las personas que pueden interponer el recurso de apelación, siendo una de ellas el Apoderado. Por tanto en virtud de lo antes expresado, se me reconoce el derecho de interponer este recurso, como Apoderado General Judicial con Cláusula Especial del señor </w:t>
      </w:r>
      <w:r w:rsidRPr="004B0536">
        <w:rPr>
          <w:rFonts w:cstheme="minorHAnsi"/>
          <w:sz w:val="24"/>
          <w:szCs w:val="24"/>
        </w:rPr>
        <w:t xml:space="preserve">WILFREDO CERÉN MELGAR, y </w:t>
      </w:r>
      <w:r w:rsidR="00C33E29" w:rsidRPr="004B0536">
        <w:rPr>
          <w:rFonts w:cstheme="minorHAnsi"/>
          <w:sz w:val="24"/>
          <w:szCs w:val="24"/>
        </w:rPr>
        <w:t xml:space="preserve">además </w:t>
      </w:r>
      <w:r w:rsidRPr="004B0536">
        <w:rPr>
          <w:rFonts w:cstheme="minorHAnsi"/>
          <w:sz w:val="24"/>
          <w:szCs w:val="24"/>
        </w:rPr>
        <w:t>habiendo sido</w:t>
      </w:r>
      <w:r w:rsidR="00C33E29" w:rsidRPr="004B0536">
        <w:rPr>
          <w:rFonts w:cstheme="minorHAnsi"/>
          <w:sz w:val="24"/>
          <w:szCs w:val="24"/>
        </w:rPr>
        <w:t xml:space="preserve"> facultado para interponer recursos en nombre de mi poderdante, en las diferentes actuaciones que realice en su nombre, y siendo ésta una de las cuales causa agravio a los </w:t>
      </w:r>
      <w:r w:rsidR="00C33E29" w:rsidRPr="004B0536">
        <w:rPr>
          <w:rFonts w:cstheme="minorHAnsi"/>
          <w:sz w:val="24"/>
          <w:szCs w:val="24"/>
        </w:rPr>
        <w:lastRenderedPageBreak/>
        <w:t>intereses de mi Poderdante. Siendo su deseo lograr la disolución del vínculo matrimonial que lo une con la demanda</w:t>
      </w:r>
      <w:r w:rsidR="000677A6" w:rsidRPr="004B0536">
        <w:rPr>
          <w:rFonts w:cstheme="minorHAnsi"/>
          <w:sz w:val="24"/>
          <w:szCs w:val="24"/>
        </w:rPr>
        <w:t>da</w:t>
      </w:r>
      <w:r w:rsidR="00C33E29" w:rsidRPr="004B0536">
        <w:rPr>
          <w:rFonts w:cstheme="minorHAnsi"/>
          <w:sz w:val="24"/>
          <w:szCs w:val="24"/>
        </w:rPr>
        <w:t>, es por ello, que</w:t>
      </w:r>
      <w:r w:rsidR="000677A6" w:rsidRPr="004B0536">
        <w:rPr>
          <w:rFonts w:cstheme="minorHAnsi"/>
          <w:sz w:val="24"/>
          <w:szCs w:val="24"/>
        </w:rPr>
        <w:t xml:space="preserve"> espera que la Cámara de Familia competente, resuelva conforme a Derecho. </w:t>
      </w:r>
      <w:r w:rsidR="00C33E29" w:rsidRPr="004B0536">
        <w:rPr>
          <w:rFonts w:cstheme="minorHAnsi"/>
          <w:sz w:val="24"/>
          <w:szCs w:val="24"/>
        </w:rPr>
        <w:t xml:space="preserve"> </w:t>
      </w:r>
    </w:p>
    <w:p w:rsidR="004B0536" w:rsidRDefault="004B0536" w:rsidP="004B0536">
      <w:pPr>
        <w:spacing w:after="0" w:line="360" w:lineRule="auto"/>
        <w:jc w:val="both"/>
        <w:rPr>
          <w:rFonts w:cstheme="minorHAnsi"/>
          <w:b/>
          <w:sz w:val="24"/>
          <w:szCs w:val="24"/>
        </w:rPr>
      </w:pPr>
    </w:p>
    <w:p w:rsidR="000677A6" w:rsidRPr="004B0536" w:rsidRDefault="000677A6" w:rsidP="004B0536">
      <w:pPr>
        <w:spacing w:after="0" w:line="360" w:lineRule="auto"/>
        <w:jc w:val="both"/>
        <w:rPr>
          <w:rFonts w:cstheme="minorHAnsi"/>
          <w:b/>
          <w:sz w:val="24"/>
          <w:szCs w:val="24"/>
        </w:rPr>
      </w:pPr>
      <w:r w:rsidRPr="004B0536">
        <w:rPr>
          <w:rFonts w:cstheme="minorHAnsi"/>
          <w:b/>
          <w:sz w:val="24"/>
          <w:szCs w:val="24"/>
        </w:rPr>
        <w:t>III) FORMA DE INTERPONER EL RECURSO DE APELACIÓN.</w:t>
      </w:r>
    </w:p>
    <w:p w:rsidR="004B0536" w:rsidRPr="004B0536" w:rsidRDefault="003222D1" w:rsidP="009019D1">
      <w:pPr>
        <w:spacing w:after="0" w:line="360" w:lineRule="auto"/>
        <w:jc w:val="both"/>
        <w:rPr>
          <w:rFonts w:cstheme="minorHAnsi"/>
          <w:sz w:val="24"/>
          <w:szCs w:val="24"/>
        </w:rPr>
      </w:pPr>
      <w:r w:rsidRPr="004B0536">
        <w:rPr>
          <w:rFonts w:cstheme="minorHAnsi"/>
          <w:sz w:val="24"/>
          <w:szCs w:val="24"/>
        </w:rPr>
        <w:t>Este recurso se interpone de co</w:t>
      </w:r>
      <w:r w:rsidR="00533297" w:rsidRPr="004B0536">
        <w:rPr>
          <w:rFonts w:cstheme="minorHAnsi"/>
          <w:sz w:val="24"/>
          <w:szCs w:val="24"/>
        </w:rPr>
        <w:t>nformidad a lo establecido en los</w:t>
      </w:r>
      <w:r w:rsidRPr="004B0536">
        <w:rPr>
          <w:rFonts w:cstheme="minorHAnsi"/>
          <w:sz w:val="24"/>
          <w:szCs w:val="24"/>
        </w:rPr>
        <w:t xml:space="preserve"> artículo</w:t>
      </w:r>
      <w:r w:rsidR="00533297" w:rsidRPr="004B0536">
        <w:rPr>
          <w:rFonts w:cstheme="minorHAnsi"/>
          <w:sz w:val="24"/>
          <w:szCs w:val="24"/>
        </w:rPr>
        <w:t>s</w:t>
      </w:r>
      <w:r w:rsidRPr="004B0536">
        <w:rPr>
          <w:rFonts w:cstheme="minorHAnsi"/>
          <w:sz w:val="24"/>
          <w:szCs w:val="24"/>
        </w:rPr>
        <w:t xml:space="preserve"> </w:t>
      </w:r>
      <w:r w:rsidR="00533297" w:rsidRPr="004B0536">
        <w:rPr>
          <w:rFonts w:cstheme="minorHAnsi"/>
          <w:sz w:val="24"/>
          <w:szCs w:val="24"/>
        </w:rPr>
        <w:t>156</w:t>
      </w:r>
      <w:r w:rsidR="00CD0747" w:rsidRPr="004B0536">
        <w:rPr>
          <w:rFonts w:cstheme="minorHAnsi"/>
          <w:sz w:val="24"/>
          <w:szCs w:val="24"/>
        </w:rPr>
        <w:t xml:space="preserve"> inciso 2°</w:t>
      </w:r>
      <w:r w:rsidR="00533297" w:rsidRPr="004B0536">
        <w:rPr>
          <w:rFonts w:cstheme="minorHAnsi"/>
          <w:sz w:val="24"/>
          <w:szCs w:val="24"/>
        </w:rPr>
        <w:t>, 1, 2 y 3</w:t>
      </w:r>
      <w:r w:rsidRPr="004B0536">
        <w:rPr>
          <w:rFonts w:cstheme="minorHAnsi"/>
          <w:sz w:val="24"/>
          <w:szCs w:val="24"/>
        </w:rPr>
        <w:t xml:space="preserve"> de la Ley Procesal de Familia, es decir, de forma escrita por tratarse de la sentencia definitiva, la cual causa agravio para los intereses de mi Poderdante y de mi persona como su apoderado.</w:t>
      </w:r>
    </w:p>
    <w:p w:rsidR="004B0536" w:rsidRDefault="004B0536" w:rsidP="009019D1">
      <w:pPr>
        <w:spacing w:after="0" w:line="360" w:lineRule="auto"/>
        <w:jc w:val="both"/>
        <w:rPr>
          <w:rFonts w:cstheme="minorHAnsi"/>
          <w:b/>
          <w:sz w:val="24"/>
          <w:szCs w:val="24"/>
        </w:rPr>
      </w:pPr>
    </w:p>
    <w:p w:rsidR="00533297" w:rsidRPr="004B0536" w:rsidRDefault="00533297" w:rsidP="009019D1">
      <w:pPr>
        <w:spacing w:after="0" w:line="360" w:lineRule="auto"/>
        <w:jc w:val="both"/>
        <w:rPr>
          <w:b/>
          <w:sz w:val="24"/>
          <w:szCs w:val="24"/>
        </w:rPr>
      </w:pPr>
      <w:r w:rsidRPr="004B0536">
        <w:rPr>
          <w:rFonts w:cstheme="minorHAnsi"/>
          <w:b/>
          <w:sz w:val="24"/>
          <w:szCs w:val="24"/>
        </w:rPr>
        <w:t>IV)</w:t>
      </w:r>
      <w:r w:rsidRPr="004B0536">
        <w:rPr>
          <w:b/>
          <w:sz w:val="24"/>
          <w:szCs w:val="24"/>
        </w:rPr>
        <w:t xml:space="preserve"> TIEMPO DE INTERPOSICIÓN DEL RECURSO DE APELACIÓN.</w:t>
      </w:r>
    </w:p>
    <w:p w:rsidR="00B56475" w:rsidRPr="004B0536" w:rsidRDefault="00533297" w:rsidP="009019D1">
      <w:pPr>
        <w:spacing w:after="0" w:line="360" w:lineRule="auto"/>
        <w:jc w:val="both"/>
        <w:rPr>
          <w:rFonts w:cs="Arial"/>
          <w:sz w:val="24"/>
          <w:szCs w:val="24"/>
          <w:lang w:val="es-ES"/>
        </w:rPr>
      </w:pPr>
      <w:r w:rsidRPr="004B0536">
        <w:rPr>
          <w:sz w:val="24"/>
          <w:szCs w:val="24"/>
        </w:rPr>
        <w:t>Al efecto establece el artículo 156 inciso segundo de la Ley Procesal de Familia que “</w:t>
      </w:r>
      <w:r w:rsidRPr="004B0536">
        <w:rPr>
          <w:rFonts w:cs="Arial"/>
          <w:i/>
          <w:sz w:val="24"/>
          <w:szCs w:val="24"/>
          <w:lang w:val="es-ES"/>
        </w:rPr>
        <w:t>Si se trata de la sentencia definitiva la apelación deberá interponerse y fundamentarse por escrito, dentro del plazo de cinco días contados desde la notificación de la sentencia</w:t>
      </w:r>
      <w:r w:rsidRPr="004B0536">
        <w:rPr>
          <w:rFonts w:cs="Arial"/>
          <w:sz w:val="24"/>
          <w:szCs w:val="24"/>
          <w:lang w:val="es-ES"/>
        </w:rPr>
        <w:t xml:space="preserve">”, y habiendo sido notificada el día </w:t>
      </w:r>
      <w:r w:rsidRPr="004B0536">
        <w:rPr>
          <w:sz w:val="24"/>
          <w:szCs w:val="24"/>
        </w:rPr>
        <w:t xml:space="preserve">diecisiete de diciembre del año dos mil catorce, personalmente </w:t>
      </w:r>
      <w:r w:rsidRPr="004B0536">
        <w:rPr>
          <w:rFonts w:cs="Arial"/>
          <w:sz w:val="24"/>
          <w:szCs w:val="24"/>
          <w:lang w:val="es-ES"/>
        </w:rPr>
        <w:t>en dicho Juzgado</w:t>
      </w:r>
      <w:r w:rsidR="00794E58" w:rsidRPr="004B0536">
        <w:rPr>
          <w:rFonts w:cs="Arial"/>
          <w:sz w:val="24"/>
          <w:szCs w:val="24"/>
          <w:lang w:val="es-ES"/>
        </w:rPr>
        <w:t>, por ende lo estoy interponiendo dentro del plazo antes mencionado, de conformidad a lo establecido en los artículos 24 y 148</w:t>
      </w:r>
      <w:r w:rsidR="00CD0747" w:rsidRPr="004B0536">
        <w:rPr>
          <w:rFonts w:cs="Arial"/>
          <w:sz w:val="24"/>
          <w:szCs w:val="24"/>
          <w:lang w:val="es-ES"/>
        </w:rPr>
        <w:t xml:space="preserve"> inciso 1°</w:t>
      </w:r>
      <w:r w:rsidR="00794E58" w:rsidRPr="004B0536">
        <w:rPr>
          <w:rFonts w:cs="Arial"/>
          <w:sz w:val="24"/>
          <w:szCs w:val="24"/>
          <w:lang w:val="es-ES"/>
        </w:rPr>
        <w:t xml:space="preserve"> de la Ley Procesal de Familia.</w:t>
      </w:r>
    </w:p>
    <w:p w:rsidR="004B0536" w:rsidRDefault="004B0536" w:rsidP="009019D1">
      <w:pPr>
        <w:spacing w:after="0" w:line="360" w:lineRule="auto"/>
        <w:jc w:val="both"/>
        <w:rPr>
          <w:rFonts w:cs="Arial"/>
          <w:b/>
          <w:sz w:val="24"/>
          <w:szCs w:val="24"/>
          <w:lang w:val="es-ES"/>
        </w:rPr>
      </w:pPr>
    </w:p>
    <w:p w:rsidR="00CD0747" w:rsidRPr="004B0536" w:rsidRDefault="00CD0747" w:rsidP="009019D1">
      <w:pPr>
        <w:spacing w:after="0" w:line="360" w:lineRule="auto"/>
        <w:jc w:val="both"/>
        <w:rPr>
          <w:rFonts w:cs="Arial"/>
          <w:b/>
          <w:sz w:val="24"/>
          <w:szCs w:val="24"/>
          <w:lang w:val="es-ES"/>
        </w:rPr>
      </w:pPr>
      <w:r w:rsidRPr="004B0536">
        <w:rPr>
          <w:rFonts w:cs="Arial"/>
          <w:b/>
          <w:sz w:val="24"/>
          <w:szCs w:val="24"/>
          <w:lang w:val="es-ES"/>
        </w:rPr>
        <w:t>V) RESOLUCIÓN O PUNTO ESPECÍFICO QUE SE IMPUGNA.</w:t>
      </w:r>
    </w:p>
    <w:p w:rsidR="00CD0747" w:rsidRPr="004B0536" w:rsidRDefault="00111245" w:rsidP="009019D1">
      <w:pPr>
        <w:spacing w:after="0" w:line="360" w:lineRule="auto"/>
        <w:jc w:val="both"/>
        <w:rPr>
          <w:rFonts w:cs="Arial"/>
          <w:i/>
          <w:sz w:val="24"/>
          <w:szCs w:val="24"/>
          <w:lang w:val="es-ES"/>
        </w:rPr>
      </w:pPr>
      <w:r w:rsidRPr="004B0536">
        <w:rPr>
          <w:rFonts w:cs="Arial"/>
          <w:sz w:val="24"/>
          <w:szCs w:val="24"/>
          <w:lang w:val="es-ES"/>
        </w:rPr>
        <w:t>En virtud de lo prescrito en el artículo 148 inciso 2° de la Ley Procesal de Familia, el punto específico que se impugna es “</w:t>
      </w:r>
      <w:r w:rsidRPr="004B0536">
        <w:rPr>
          <w:rFonts w:cs="Arial"/>
          <w:i/>
          <w:sz w:val="24"/>
          <w:szCs w:val="24"/>
          <w:lang w:val="es-ES"/>
        </w:rPr>
        <w:t xml:space="preserve">pero respecto al elemento subjetivo, no les consta a los testigos, debido a que sobre este punto son de referencia, puesto que no han vuelto a ver a su hijo desde que se fue, y que solo saben que tiene otra convivencia porque se los han contado por teléfono, pero no les consta de vista y oídas, ya que con la compañera de vida del demandante solo ha hablado </w:t>
      </w:r>
      <w:r w:rsidR="00D564F6" w:rsidRPr="004B0536">
        <w:rPr>
          <w:rFonts w:cs="Arial"/>
          <w:i/>
          <w:sz w:val="24"/>
          <w:szCs w:val="24"/>
          <w:lang w:val="es-ES"/>
        </w:rPr>
        <w:t>por teléfono, por lo tanto al no demostrarse los dos elementos requeridos para establecer la separación, considera el suscrito que no es procedente acceder al divorcio solicitado</w:t>
      </w:r>
      <w:r w:rsidR="00D564F6" w:rsidRPr="004B0536">
        <w:rPr>
          <w:rFonts w:cs="Arial"/>
          <w:sz w:val="24"/>
          <w:szCs w:val="24"/>
          <w:lang w:val="es-ES"/>
        </w:rPr>
        <w:t>”. Por tanto juzgador, falló decretando “</w:t>
      </w:r>
      <w:r w:rsidR="00D564F6" w:rsidRPr="004B0536">
        <w:rPr>
          <w:rFonts w:cs="Arial"/>
          <w:i/>
          <w:sz w:val="24"/>
          <w:szCs w:val="24"/>
          <w:lang w:val="es-ES"/>
        </w:rPr>
        <w:t>NO HA LUGAR EL DIVORCIO…”,</w:t>
      </w:r>
      <w:r w:rsidR="00B57BE0" w:rsidRPr="004B0536">
        <w:rPr>
          <w:rFonts w:cs="Arial"/>
          <w:sz w:val="24"/>
          <w:szCs w:val="24"/>
          <w:lang w:val="es-ES"/>
        </w:rPr>
        <w:t xml:space="preserve"> </w:t>
      </w:r>
      <w:r w:rsidR="00D564F6" w:rsidRPr="004B0536">
        <w:rPr>
          <w:rFonts w:cs="Arial"/>
          <w:i/>
          <w:sz w:val="24"/>
          <w:szCs w:val="24"/>
          <w:lang w:val="es-ES"/>
        </w:rPr>
        <w:t xml:space="preserve">“por no haberse demostrado todos los extremos procesales de la demanda”. </w:t>
      </w:r>
      <w:r w:rsidR="00D564F6" w:rsidRPr="004B0536">
        <w:rPr>
          <w:rFonts w:cs="Arial"/>
          <w:sz w:val="24"/>
          <w:szCs w:val="24"/>
          <w:lang w:val="es-ES"/>
        </w:rPr>
        <w:t>Resolución que ocasiona agravios a mi poderdante, puesto que no pudo decretarse la disolución del vínculo matrimonial que lo une con la señora</w:t>
      </w:r>
      <w:r w:rsidR="00B56475" w:rsidRPr="004B0536">
        <w:rPr>
          <w:rFonts w:cs="Arial"/>
          <w:sz w:val="24"/>
          <w:szCs w:val="24"/>
          <w:lang w:val="es-ES"/>
        </w:rPr>
        <w:t xml:space="preserve"> </w:t>
      </w:r>
      <w:r w:rsidR="00B56475" w:rsidRPr="004B0536">
        <w:rPr>
          <w:rFonts w:cstheme="minorHAnsi"/>
          <w:sz w:val="24"/>
          <w:szCs w:val="24"/>
        </w:rPr>
        <w:t>OFELINA CORDOVA PORTILLO.</w:t>
      </w:r>
      <w:r w:rsidR="00D564F6" w:rsidRPr="004B0536">
        <w:rPr>
          <w:rFonts w:cs="Arial"/>
          <w:sz w:val="24"/>
          <w:szCs w:val="24"/>
          <w:lang w:val="es-ES"/>
        </w:rPr>
        <w:t xml:space="preserve">  </w:t>
      </w:r>
      <w:r w:rsidR="00D564F6" w:rsidRPr="004B0536">
        <w:rPr>
          <w:rFonts w:cs="Arial"/>
          <w:i/>
          <w:sz w:val="24"/>
          <w:szCs w:val="24"/>
          <w:lang w:val="es-ES"/>
        </w:rPr>
        <w:t xml:space="preserve"> </w:t>
      </w:r>
      <w:r w:rsidRPr="004B0536">
        <w:rPr>
          <w:rFonts w:cs="Arial"/>
          <w:i/>
          <w:sz w:val="24"/>
          <w:szCs w:val="24"/>
          <w:lang w:val="es-ES"/>
        </w:rPr>
        <w:t xml:space="preserve">  </w:t>
      </w:r>
    </w:p>
    <w:p w:rsidR="00B56475" w:rsidRPr="004B0536" w:rsidRDefault="00B56475" w:rsidP="009019D1">
      <w:pPr>
        <w:spacing w:after="0" w:line="360" w:lineRule="auto"/>
        <w:jc w:val="both"/>
        <w:rPr>
          <w:rFonts w:cs="Arial"/>
          <w:b/>
          <w:sz w:val="24"/>
          <w:szCs w:val="24"/>
          <w:lang w:val="es-ES"/>
        </w:rPr>
      </w:pPr>
      <w:r w:rsidRPr="004B0536">
        <w:rPr>
          <w:rFonts w:cs="Arial"/>
          <w:b/>
          <w:sz w:val="24"/>
          <w:szCs w:val="24"/>
          <w:lang w:val="es-ES"/>
        </w:rPr>
        <w:lastRenderedPageBreak/>
        <w:t>VI) PETICIÓN EN CONCRETO</w:t>
      </w:r>
      <w:r w:rsidR="00B57BE0" w:rsidRPr="004B0536">
        <w:rPr>
          <w:rFonts w:cs="Arial"/>
          <w:b/>
          <w:sz w:val="24"/>
          <w:szCs w:val="24"/>
          <w:lang w:val="es-ES"/>
        </w:rPr>
        <w:t xml:space="preserve"> Y RESOLUCIÓN QUE SE PRETENDE</w:t>
      </w:r>
      <w:r w:rsidRPr="004B0536">
        <w:rPr>
          <w:rFonts w:cs="Arial"/>
          <w:b/>
          <w:sz w:val="24"/>
          <w:szCs w:val="24"/>
          <w:lang w:val="es-ES"/>
        </w:rPr>
        <w:t xml:space="preserve">.  </w:t>
      </w:r>
    </w:p>
    <w:p w:rsidR="00DD669A" w:rsidRDefault="00313082" w:rsidP="00DD669A">
      <w:pPr>
        <w:spacing w:after="0" w:line="360" w:lineRule="auto"/>
        <w:jc w:val="both"/>
        <w:rPr>
          <w:rFonts w:cs="Arial"/>
          <w:sz w:val="24"/>
          <w:szCs w:val="24"/>
          <w:lang w:val="es-ES"/>
        </w:rPr>
      </w:pPr>
      <w:r w:rsidRPr="004B0536">
        <w:rPr>
          <w:rFonts w:cs="Arial"/>
          <w:sz w:val="24"/>
          <w:szCs w:val="24"/>
          <w:lang w:val="es-ES"/>
        </w:rPr>
        <w:t>Tomando en consideración lo prescrito en el artículo 148 inciso 1° de la Ley Procesal de Familia, le solicito a la Cámara Familia de la Sección de Occidente,</w:t>
      </w:r>
      <w:r w:rsidR="0079533C" w:rsidRPr="004B0536">
        <w:rPr>
          <w:rFonts w:cs="Arial"/>
          <w:sz w:val="24"/>
          <w:szCs w:val="24"/>
          <w:lang w:val="es-ES"/>
        </w:rPr>
        <w:t xml:space="preserve"> que </w:t>
      </w:r>
      <w:r w:rsidR="0079533C" w:rsidRPr="004B0536">
        <w:rPr>
          <w:rFonts w:cs="Arial"/>
          <w:b/>
          <w:sz w:val="24"/>
          <w:szCs w:val="24"/>
          <w:lang w:val="es-ES"/>
        </w:rPr>
        <w:t>REVOQUE</w:t>
      </w:r>
      <w:r w:rsidRPr="004B0536">
        <w:rPr>
          <w:rFonts w:cs="Arial"/>
          <w:sz w:val="24"/>
          <w:szCs w:val="24"/>
          <w:lang w:val="es-ES"/>
        </w:rPr>
        <w:t xml:space="preserve"> la sentencia definitiva pronunciada a las </w:t>
      </w:r>
      <w:r w:rsidRPr="004B0536">
        <w:rPr>
          <w:sz w:val="24"/>
          <w:szCs w:val="24"/>
        </w:rPr>
        <w:t xml:space="preserve">las ocho horas con treinta minutos del día diecisiete de diciembre del año dos mil catorce, en la cual </w:t>
      </w:r>
      <w:r w:rsidR="0079533C" w:rsidRPr="004B0536">
        <w:rPr>
          <w:sz w:val="24"/>
          <w:szCs w:val="24"/>
        </w:rPr>
        <w:t xml:space="preserve">el juez de familia de Ahuachapán, decretó </w:t>
      </w:r>
      <w:r w:rsidR="0079533C" w:rsidRPr="004B0536">
        <w:rPr>
          <w:b/>
          <w:sz w:val="24"/>
          <w:szCs w:val="24"/>
        </w:rPr>
        <w:t>NO HA LUGAR EL DIVORCIO</w:t>
      </w:r>
      <w:r w:rsidR="0079533C" w:rsidRPr="004B0536">
        <w:rPr>
          <w:sz w:val="24"/>
          <w:szCs w:val="24"/>
        </w:rPr>
        <w:t xml:space="preserve">, solicitado por parte del señor </w:t>
      </w:r>
      <w:r w:rsidR="0079533C" w:rsidRPr="004B0536">
        <w:rPr>
          <w:rFonts w:cstheme="minorHAnsi"/>
          <w:sz w:val="24"/>
          <w:szCs w:val="24"/>
        </w:rPr>
        <w:t>WILFREDO CERÉN MELGAR, en contra de la señora</w:t>
      </w:r>
      <w:r w:rsidR="005A42EC" w:rsidRPr="004B0536">
        <w:rPr>
          <w:rFonts w:cstheme="minorHAnsi"/>
          <w:sz w:val="24"/>
          <w:szCs w:val="24"/>
        </w:rPr>
        <w:t xml:space="preserve"> </w:t>
      </w:r>
      <w:r w:rsidR="0079533C" w:rsidRPr="004B0536">
        <w:rPr>
          <w:rFonts w:cstheme="minorHAnsi"/>
          <w:sz w:val="24"/>
          <w:szCs w:val="24"/>
        </w:rPr>
        <w:t>OFELINA CORDOVA PORTILLO, en virtud que considera que no se ha demostrado todos los extremos procesales de la demanda</w:t>
      </w:r>
      <w:r w:rsidR="005A42EC" w:rsidRPr="004B0536">
        <w:rPr>
          <w:rFonts w:cstheme="minorHAnsi"/>
          <w:sz w:val="24"/>
          <w:szCs w:val="24"/>
        </w:rPr>
        <w:t>, sosteniendo que los testigos que comparecieron al proceso de divorcio, son “testigos de referencia”</w:t>
      </w:r>
      <w:r w:rsidR="00A802AA" w:rsidRPr="004B0536">
        <w:rPr>
          <w:rFonts w:cstheme="minorHAnsi"/>
          <w:sz w:val="24"/>
          <w:szCs w:val="24"/>
        </w:rPr>
        <w:t xml:space="preserve">, </w:t>
      </w:r>
      <w:r w:rsidR="005A42EC" w:rsidRPr="004B0536">
        <w:rPr>
          <w:rFonts w:cstheme="minorHAnsi"/>
          <w:sz w:val="24"/>
          <w:szCs w:val="24"/>
        </w:rPr>
        <w:t>porque no les consta de vista y oídas la separación de las partes materiales</w:t>
      </w:r>
      <w:r w:rsidR="00A802AA" w:rsidRPr="004B0536">
        <w:rPr>
          <w:rFonts w:cstheme="minorHAnsi"/>
          <w:sz w:val="24"/>
          <w:szCs w:val="24"/>
        </w:rPr>
        <w:t>, y que además no han demostrado que los cónyuges no tienen el ánimo de reanudar la convivencia.</w:t>
      </w:r>
      <w:r w:rsidR="00B57BE0" w:rsidRPr="004B0536">
        <w:rPr>
          <w:rFonts w:cstheme="minorHAnsi"/>
          <w:sz w:val="24"/>
          <w:szCs w:val="24"/>
        </w:rPr>
        <w:t xml:space="preserve"> Consecuentemente, mande a reponer la Audiencia de Sentencia, designando para tal efecto al juez que deberá presidirla; y si lo cree conveniente pronuncie el Juez Ad quem la Resolución Definitiva correspondiente, haciendo uso de las facultades conferidas por el artículo 161 inciso 1° de la Ley Procesal de Familia, decretando finalmente la disolución del vínculo matrimonial y del régimen patrimonial que une a los señores WILFREDO CERÉN MELGAR y OFELINA CORDOVA PORTILLO.      </w:t>
      </w:r>
      <w:r w:rsidR="00A802AA" w:rsidRPr="004B0536">
        <w:rPr>
          <w:rFonts w:cstheme="minorHAnsi"/>
          <w:sz w:val="24"/>
          <w:szCs w:val="24"/>
        </w:rPr>
        <w:t xml:space="preserve"> </w:t>
      </w:r>
      <w:r w:rsidR="005A42EC" w:rsidRPr="004B0536">
        <w:rPr>
          <w:rFonts w:cstheme="minorHAnsi"/>
          <w:sz w:val="24"/>
          <w:szCs w:val="24"/>
        </w:rPr>
        <w:t xml:space="preserve">  </w:t>
      </w:r>
      <w:r w:rsidR="0079533C" w:rsidRPr="004B0536">
        <w:rPr>
          <w:rFonts w:cstheme="minorHAnsi"/>
          <w:sz w:val="24"/>
          <w:szCs w:val="24"/>
        </w:rPr>
        <w:t xml:space="preserve">  </w:t>
      </w:r>
      <w:r w:rsidRPr="004B0536">
        <w:rPr>
          <w:rFonts w:cs="Arial"/>
          <w:sz w:val="24"/>
          <w:szCs w:val="24"/>
          <w:lang w:val="es-ES"/>
        </w:rPr>
        <w:t xml:space="preserve">       </w:t>
      </w:r>
    </w:p>
    <w:p w:rsidR="00DD669A" w:rsidRDefault="00DD669A" w:rsidP="00DD669A">
      <w:pPr>
        <w:spacing w:after="0" w:line="360" w:lineRule="auto"/>
        <w:jc w:val="both"/>
        <w:rPr>
          <w:rFonts w:cs="Arial"/>
          <w:sz w:val="24"/>
          <w:szCs w:val="24"/>
          <w:lang w:val="es-ES"/>
        </w:rPr>
      </w:pPr>
      <w:bookmarkStart w:id="0" w:name="_GoBack"/>
      <w:bookmarkEnd w:id="0"/>
    </w:p>
    <w:p w:rsidR="00041E52" w:rsidRPr="00DD669A" w:rsidRDefault="00B57BE0" w:rsidP="00DD669A">
      <w:pPr>
        <w:spacing w:after="0" w:line="360" w:lineRule="auto"/>
        <w:jc w:val="both"/>
        <w:rPr>
          <w:rFonts w:cs="Arial"/>
          <w:sz w:val="24"/>
          <w:szCs w:val="24"/>
          <w:lang w:val="es-ES"/>
        </w:rPr>
      </w:pPr>
      <w:r w:rsidRPr="004B0536">
        <w:rPr>
          <w:rFonts w:cs="Arial"/>
          <w:b/>
          <w:sz w:val="24"/>
          <w:szCs w:val="24"/>
          <w:lang w:val="es-ES"/>
        </w:rPr>
        <w:t>VII) FUNDAMENTACIÓN DEL RECURSO</w:t>
      </w:r>
      <w:r w:rsidR="00041E52" w:rsidRPr="004B0536">
        <w:rPr>
          <w:rFonts w:cs="Arial"/>
          <w:b/>
          <w:sz w:val="24"/>
          <w:szCs w:val="24"/>
          <w:lang w:val="es-ES"/>
        </w:rPr>
        <w:t xml:space="preserve"> Y LOS PRECEPTOS JURÍDICOS APLICADOS ERRONEAMENTE.</w:t>
      </w:r>
      <w:r w:rsidRPr="004B0536">
        <w:rPr>
          <w:rFonts w:cs="Arial"/>
          <w:b/>
          <w:sz w:val="24"/>
          <w:szCs w:val="24"/>
          <w:lang w:val="es-ES"/>
        </w:rPr>
        <w:t xml:space="preserve">  </w:t>
      </w:r>
    </w:p>
    <w:p w:rsidR="004B0536" w:rsidRPr="004B0536" w:rsidRDefault="004B0536" w:rsidP="004B0536">
      <w:pPr>
        <w:spacing w:line="360" w:lineRule="auto"/>
        <w:jc w:val="both"/>
        <w:rPr>
          <w:rFonts w:cs="Arial"/>
          <w:b/>
          <w:color w:val="FF0000"/>
          <w:sz w:val="24"/>
          <w:szCs w:val="24"/>
          <w:lang w:val="es-ES"/>
        </w:rPr>
      </w:pPr>
      <w:r>
        <w:rPr>
          <w:rFonts w:cs="Arial"/>
          <w:b/>
          <w:color w:val="FF0000"/>
          <w:sz w:val="24"/>
          <w:szCs w:val="24"/>
          <w:lang w:val="es-ES"/>
        </w:rPr>
        <w:t xml:space="preserve">Material a ocupar </w:t>
      </w:r>
      <w:r w:rsidRPr="004B0536">
        <w:rPr>
          <w:rFonts w:cs="Arial"/>
          <w:b/>
          <w:color w:val="FF0000"/>
          <w:sz w:val="24"/>
          <w:szCs w:val="24"/>
          <w:lang w:val="es-ES"/>
        </w:rPr>
        <w:t>TESTIGO DE REFERENCIA</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DEFINICIONES</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El testigo de referencia es una persona que ha tenido conocimiento de un hecho delictivo a través de lo que le ha narrado un tercero. Su conocimiento del hecho, por tanto, no proviene de su percepción sensorial inmediata.</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El testigo de referencia es una persona ajena al proceso, no es ni es imputado, ni denunciante, y a diferencia del testigo directo en que ésta es una persona que conoce la realidad del caso de primera mano, mientras que el de referencia la conoce a través de lo que terceros le han contado.</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lastRenderedPageBreak/>
        <w:t>Es, a palabras de Muñoz Cuesta una persona “que no aporta al proceso datos derivados de una percepción sensorial inmediata de los acontecimientos, sino lo que informa al Tribunal es una versión que de los mismos ha obtenido de manifestaciones o confidencias de terceros, sin que él haya presenciado lo que relata o incorpora al procedimiento”. Podemos por tanto concluir que el testigo referencial viene a ser el testigo directo de lo que de aquel tercero ha escuchado, no de lo que él ha percibido directamente, por lo que deviene en testigo directo pues “aunque no vio cometer el hecho delictivo, aporta un dato que constituye un indicio de la posible participación del imputado en los hechos, y no un testimonio de tercero”</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En nuestra opinión se entiende por testigos de referencia, aquella persona que comparece a un tribunal a brindar una declaración de determinados hechos, los cuales no conoce por sí misma, sino por referencia de otra persona (testigo principal), quien apreció directamente los hechos. En cuanto a los testigos de referencia existen diversas teorías, entre las que podemos mencionar las siguientes:</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 xml:space="preserve">a) El autor Alemán PETERS, rechaza la validez de las declaraciones de los testigos de referencia, ello lo sustenta, entre otras razones en que el Interrogatorio de otra persona en lugar del testigo principal, no permitiría apreciar la credibilidad de la versión ofrecida toda vez que, aunque el testigo de referencia pudiera estar manifestando los hechos tal y como fueron transmitidos, el testigo principal pudo haberle referido una narración falsa de los acontecimientos. (6) </w:t>
      </w:r>
      <w:proofErr w:type="spellStart"/>
      <w:r w:rsidRPr="004B0536">
        <w:rPr>
          <w:rFonts w:cs="Arial"/>
          <w:color w:val="FF0000"/>
          <w:sz w:val="24"/>
          <w:szCs w:val="24"/>
          <w:lang w:val="es-ES"/>
        </w:rPr>
        <w:t>Peters</w:t>
      </w:r>
      <w:proofErr w:type="spellEnd"/>
      <w:r w:rsidRPr="004B0536">
        <w:rPr>
          <w:rFonts w:cs="Arial"/>
          <w:color w:val="FF0000"/>
          <w:sz w:val="24"/>
          <w:szCs w:val="24"/>
          <w:lang w:val="es-ES"/>
        </w:rPr>
        <w:t xml:space="preserve"> K., </w:t>
      </w:r>
      <w:proofErr w:type="spellStart"/>
      <w:r w:rsidRPr="004B0536">
        <w:rPr>
          <w:rFonts w:cs="Arial"/>
          <w:color w:val="FF0000"/>
          <w:sz w:val="24"/>
          <w:szCs w:val="24"/>
          <w:lang w:val="es-ES"/>
        </w:rPr>
        <w:t>StrafprozeBrecht</w:t>
      </w:r>
      <w:proofErr w:type="spellEnd"/>
      <w:r w:rsidRPr="004B0536">
        <w:rPr>
          <w:rFonts w:cs="Arial"/>
          <w:color w:val="FF0000"/>
          <w:sz w:val="24"/>
          <w:szCs w:val="24"/>
          <w:lang w:val="es-ES"/>
        </w:rPr>
        <w:t xml:space="preserve">, Heidelberg, 1985, </w:t>
      </w:r>
      <w:proofErr w:type="spellStart"/>
      <w:r w:rsidRPr="004B0536">
        <w:rPr>
          <w:rFonts w:cs="Arial"/>
          <w:color w:val="FF0000"/>
          <w:sz w:val="24"/>
          <w:szCs w:val="24"/>
          <w:lang w:val="es-ES"/>
        </w:rPr>
        <w:t>Pags</w:t>
      </w:r>
      <w:proofErr w:type="spellEnd"/>
      <w:r w:rsidRPr="004B0536">
        <w:rPr>
          <w:rFonts w:cs="Arial"/>
          <w:color w:val="FF0000"/>
          <w:sz w:val="24"/>
          <w:szCs w:val="24"/>
          <w:lang w:val="es-ES"/>
        </w:rPr>
        <w:t xml:space="preserve">. 317-319. </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 xml:space="preserve">b) Por el contrario el Autor FEZER, acepta la declaración de los testigos de referencia y las razones en que lo sustenta es que llega a entender que por medio de la disposición en el acto del Juicio de un testigo de referencia se puede controlar y valorar por su intermediación la credibilidad y veracidad del testigo principal, lo cual en nuestra opinión resulta una afirmación cuanto menos dudosa. (7)  </w:t>
      </w:r>
      <w:proofErr w:type="spellStart"/>
      <w:r w:rsidRPr="004B0536">
        <w:rPr>
          <w:rFonts w:cs="Arial"/>
          <w:color w:val="FF0000"/>
          <w:sz w:val="24"/>
          <w:szCs w:val="24"/>
          <w:lang w:val="es-ES"/>
        </w:rPr>
        <w:t>Fezer</w:t>
      </w:r>
      <w:proofErr w:type="spellEnd"/>
      <w:r w:rsidRPr="004B0536">
        <w:rPr>
          <w:rFonts w:cs="Arial"/>
          <w:color w:val="FF0000"/>
          <w:sz w:val="24"/>
          <w:szCs w:val="24"/>
          <w:lang w:val="es-ES"/>
        </w:rPr>
        <w:t xml:space="preserve"> G., </w:t>
      </w:r>
      <w:proofErr w:type="spellStart"/>
      <w:r w:rsidRPr="004B0536">
        <w:rPr>
          <w:rFonts w:cs="Arial"/>
          <w:color w:val="FF0000"/>
          <w:sz w:val="24"/>
          <w:szCs w:val="24"/>
          <w:lang w:val="es-ES"/>
        </w:rPr>
        <w:t>StrafbrozeBrecht</w:t>
      </w:r>
      <w:proofErr w:type="spellEnd"/>
      <w:r w:rsidRPr="004B0536">
        <w:rPr>
          <w:rFonts w:cs="Arial"/>
          <w:color w:val="FF0000"/>
          <w:sz w:val="24"/>
          <w:szCs w:val="24"/>
          <w:lang w:val="es-ES"/>
        </w:rPr>
        <w:t xml:space="preserve">, </w:t>
      </w:r>
      <w:proofErr w:type="spellStart"/>
      <w:r w:rsidRPr="004B0536">
        <w:rPr>
          <w:rFonts w:cs="Arial"/>
          <w:color w:val="FF0000"/>
          <w:sz w:val="24"/>
          <w:szCs w:val="24"/>
          <w:lang w:val="es-ES"/>
        </w:rPr>
        <w:t>Munich</w:t>
      </w:r>
      <w:proofErr w:type="spellEnd"/>
      <w:r w:rsidRPr="004B0536">
        <w:rPr>
          <w:rFonts w:cs="Arial"/>
          <w:color w:val="FF0000"/>
          <w:sz w:val="24"/>
          <w:szCs w:val="24"/>
          <w:lang w:val="es-ES"/>
        </w:rPr>
        <w:t xml:space="preserve">, 1986, </w:t>
      </w:r>
      <w:proofErr w:type="spellStart"/>
      <w:r w:rsidRPr="004B0536">
        <w:rPr>
          <w:rFonts w:cs="Arial"/>
          <w:color w:val="FF0000"/>
          <w:sz w:val="24"/>
          <w:szCs w:val="24"/>
          <w:lang w:val="es-ES"/>
        </w:rPr>
        <w:t>Pag</w:t>
      </w:r>
      <w:proofErr w:type="spellEnd"/>
      <w:r w:rsidRPr="004B0536">
        <w:rPr>
          <w:rFonts w:cs="Arial"/>
          <w:color w:val="FF0000"/>
          <w:sz w:val="24"/>
          <w:szCs w:val="24"/>
          <w:lang w:val="es-ES"/>
        </w:rPr>
        <w:t>. 111.</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 xml:space="preserve">c) El Autor José María Asencio Mellado, tiene una posición eclíptica, en cuanto a los testigos de referencia, ya que al respecto dice: "En nuestra opinión todas y cada una de las razones apuntadas por la doctrina siempre desde un punto de vista muy general, en contra de la </w:t>
      </w:r>
      <w:r w:rsidRPr="004B0536">
        <w:rPr>
          <w:rFonts w:cs="Arial"/>
          <w:color w:val="FF0000"/>
          <w:sz w:val="24"/>
          <w:szCs w:val="24"/>
          <w:lang w:val="es-ES"/>
        </w:rPr>
        <w:lastRenderedPageBreak/>
        <w:t>susceptibilidad de valoración de las declaraciones de los testigos de referencia, gozan de un cierto fundamento sin que podamos radicalmente excluir ninguna de ellas.</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 xml:space="preserve">Así el principio de inmediación parece Imponer como regla, el Interrogatorio personal del testigo Inmediato ya que, entender colmado este principio con el Interrogatorio, a un personal, del testigo mediato comporta, a nuestro juicio, una simple vigencia formal de la </w:t>
      </w:r>
      <w:proofErr w:type="spellStart"/>
      <w:r w:rsidRPr="004B0536">
        <w:rPr>
          <w:rFonts w:cs="Arial"/>
          <w:color w:val="FF0000"/>
          <w:sz w:val="24"/>
          <w:szCs w:val="24"/>
          <w:lang w:val="es-ES"/>
        </w:rPr>
        <w:t>Inmediatividad</w:t>
      </w:r>
      <w:proofErr w:type="spellEnd"/>
      <w:r w:rsidRPr="004B0536">
        <w:rPr>
          <w:rFonts w:cs="Arial"/>
          <w:color w:val="FF0000"/>
          <w:sz w:val="24"/>
          <w:szCs w:val="24"/>
          <w:lang w:val="es-ES"/>
        </w:rPr>
        <w:t>.</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 xml:space="preserve">En este sentido el autor dice estar de acuerdo con </w:t>
      </w:r>
      <w:proofErr w:type="spellStart"/>
      <w:r w:rsidRPr="004B0536">
        <w:rPr>
          <w:rFonts w:cs="Arial"/>
          <w:color w:val="FF0000"/>
          <w:sz w:val="24"/>
          <w:szCs w:val="24"/>
          <w:lang w:val="es-ES"/>
        </w:rPr>
        <w:t>Peters</w:t>
      </w:r>
      <w:proofErr w:type="spellEnd"/>
      <w:r w:rsidRPr="004B0536">
        <w:rPr>
          <w:rFonts w:cs="Arial"/>
          <w:color w:val="FF0000"/>
          <w:sz w:val="24"/>
          <w:szCs w:val="24"/>
          <w:lang w:val="es-ES"/>
        </w:rPr>
        <w:t>, y manifiesta, que aunque las sentencias alemanas (</w:t>
      </w:r>
      <w:proofErr w:type="spellStart"/>
      <w:r w:rsidRPr="004B0536">
        <w:rPr>
          <w:rFonts w:cs="Arial"/>
          <w:color w:val="FF0000"/>
          <w:sz w:val="24"/>
          <w:szCs w:val="24"/>
          <w:lang w:val="es-ES"/>
        </w:rPr>
        <w:t>BVerfg</w:t>
      </w:r>
      <w:proofErr w:type="spellEnd"/>
      <w:r w:rsidRPr="004B0536">
        <w:rPr>
          <w:rFonts w:cs="Arial"/>
          <w:color w:val="FF0000"/>
          <w:sz w:val="24"/>
          <w:szCs w:val="24"/>
          <w:lang w:val="es-ES"/>
        </w:rPr>
        <w:t xml:space="preserve"> 57.250 y del BGH 17.382), Imponen que las declaraciones de los confidentes sean valoradas con cuidado, atención, esmero y profundidad, tales criterios no sirven para mucho, en tanto que todo se ha de venir abajo por causa del desconocimiento de la persona que presenció los hechos directamente.</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Igualmente habríamos de entender que en los casos de testigos de referencia padecería el derecho de defensa por las razones arriba expuestas, máxime si el testigo principal permanece anónimo, en tanto que en estos casos la prueba de cargo no gozarla de la cualidad de ser estrictamente irreprochable, sino insegura.</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De la misma manera, el principio de investigación, el deber de total esclarecimiento de los hechos, quedarla afectado si los Jueces se conformaran sin más con las declaraciones de los testigos mediatos. Así, aparece ineludible la obligación de buscar en la medida posible, al testigo principal todo vez que ciertos actos de Investigación quedarían reducidos a la nada si este último no compareciera.</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 xml:space="preserve">En definitiva, pues y como conclusión, nos hallamos en presencia de una prueba cuya práctica debe ser limitada en el sentido que a continuación vamos a expresar, si bien no así mismo que tales limitaciones lo sean equiparables a normas de prueba tasada en la medida en que no responden a los fundamentos en que se apoyan las reglas que legalmente sancionan criterios de valoración. Por tanto preferimos, siguiendo a KLEINKNECHT-MEYER, incluir las restricciones de las pruebas por testigos de referencia entre los supuestos de prueba prohibida que no afecten a derechos constitucionales, esto es, entre aquellas prohibiciones de valoración, cuya causa reside en la infracción de normas de carácter procesal que desvirtúan la propia conceptualización de </w:t>
      </w:r>
      <w:r w:rsidRPr="004B0536">
        <w:rPr>
          <w:rFonts w:cs="Arial"/>
          <w:color w:val="FF0000"/>
          <w:sz w:val="24"/>
          <w:szCs w:val="24"/>
          <w:lang w:val="es-ES"/>
        </w:rPr>
        <w:lastRenderedPageBreak/>
        <w:t xml:space="preserve">tales medios como probatoria".(8) Asencio Mellado, José M. Prueba Prohibida y Prueba </w:t>
      </w:r>
      <w:proofErr w:type="spellStart"/>
      <w:r w:rsidRPr="004B0536">
        <w:rPr>
          <w:rFonts w:cs="Arial"/>
          <w:color w:val="FF0000"/>
          <w:sz w:val="24"/>
          <w:szCs w:val="24"/>
          <w:lang w:val="es-ES"/>
        </w:rPr>
        <w:t>Preconstituida</w:t>
      </w:r>
      <w:proofErr w:type="spellEnd"/>
      <w:r w:rsidRPr="004B0536">
        <w:rPr>
          <w:rFonts w:cs="Arial"/>
          <w:color w:val="FF0000"/>
          <w:sz w:val="24"/>
          <w:szCs w:val="24"/>
          <w:lang w:val="es-ES"/>
        </w:rPr>
        <w:t xml:space="preserve"> Ed. Trívium S. A. 1989 Págs. 27 y 28.</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En la actual Legislación Procesal Penal, no hay cabida para los testigos de referencia, según el Art. 497 regla tercera, que dice: "Para que merezca entera fe el dicho de los testigos, el juez tomará en cuenta:</w:t>
      </w:r>
    </w:p>
    <w:p w:rsidR="004B0536" w:rsidRPr="004B0536" w:rsidRDefault="004B0536" w:rsidP="004B0536">
      <w:pPr>
        <w:spacing w:line="360" w:lineRule="auto"/>
        <w:jc w:val="both"/>
        <w:rPr>
          <w:rFonts w:cs="Arial"/>
          <w:color w:val="FF0000"/>
          <w:sz w:val="24"/>
          <w:szCs w:val="24"/>
          <w:lang w:val="es-ES"/>
        </w:rPr>
      </w:pPr>
      <w:r w:rsidRPr="004B0536">
        <w:rPr>
          <w:rFonts w:cs="Arial"/>
          <w:color w:val="FF0000"/>
          <w:sz w:val="24"/>
          <w:szCs w:val="24"/>
          <w:lang w:val="es-ES"/>
        </w:rPr>
        <w:t>3a) - Que los hechos sobre los que declare hayan podido ser susceptibles de apreciación por los sentidos, y que el testigo los conozca por sí mismos y no por inducciones o referencias de otras personas".</w:t>
      </w:r>
    </w:p>
    <w:p w:rsidR="00041E52" w:rsidRPr="004B0536" w:rsidRDefault="004B0536" w:rsidP="004B0536">
      <w:pPr>
        <w:spacing w:line="360" w:lineRule="auto"/>
        <w:jc w:val="both"/>
        <w:rPr>
          <w:rFonts w:cs="Arial"/>
          <w:color w:val="FF0000"/>
          <w:sz w:val="24"/>
          <w:szCs w:val="24"/>
        </w:rPr>
      </w:pPr>
      <w:r w:rsidRPr="004B0536">
        <w:rPr>
          <w:rFonts w:cs="Arial"/>
          <w:color w:val="FF0000"/>
          <w:sz w:val="24"/>
          <w:szCs w:val="24"/>
          <w:lang w:val="es-ES"/>
        </w:rPr>
        <w:t xml:space="preserve">No podemos pasar por inadvertidos, que de acuerdo al principio de libertad probatoria con que cuenta el Nuevo Código Procesal Penal (Art.162), los testigos de referencia podrán ser perfectamente Incorporados al proceso penal; situación con la que no estamos de acuerdo por lo siguiente: Consideramos que los testigos de referencia llegarían a manifestar lo que otra persona les ha transmitido, lo cual puede ser falso o verdadero (versión de los hechos Inexacta, confusa o contradictoria), pues creemos que si el testigo principal ha mentido también mentira sobre los hechos el testigo de referencia, aunque </w:t>
      </w:r>
      <w:r>
        <w:rPr>
          <w:rFonts w:cs="Arial"/>
          <w:color w:val="FF0000"/>
          <w:sz w:val="24"/>
          <w:szCs w:val="24"/>
          <w:lang w:val="es-ES"/>
        </w:rPr>
        <w:t xml:space="preserve">éste </w:t>
      </w:r>
      <w:r w:rsidRPr="004B0536">
        <w:rPr>
          <w:rFonts w:cs="Arial"/>
          <w:color w:val="FF0000"/>
          <w:sz w:val="24"/>
          <w:szCs w:val="24"/>
          <w:lang w:val="es-ES"/>
        </w:rPr>
        <w:t>último Involuntariamente.</w:t>
      </w:r>
    </w:p>
    <w:p w:rsidR="001D24D7" w:rsidRPr="004B0536" w:rsidRDefault="001D24D7" w:rsidP="004B0536">
      <w:pPr>
        <w:spacing w:after="0" w:line="360" w:lineRule="auto"/>
        <w:jc w:val="both"/>
        <w:rPr>
          <w:b/>
          <w:sz w:val="24"/>
          <w:szCs w:val="24"/>
        </w:rPr>
      </w:pPr>
      <w:r w:rsidRPr="004B0536">
        <w:rPr>
          <w:sz w:val="24"/>
          <w:szCs w:val="24"/>
        </w:rPr>
        <w:t>Por</w:t>
      </w:r>
      <w:r w:rsidR="00041E52" w:rsidRPr="004B0536">
        <w:rPr>
          <w:sz w:val="24"/>
          <w:szCs w:val="24"/>
        </w:rPr>
        <w:t xml:space="preserve"> tanto, con base a las acotaciones </w:t>
      </w:r>
      <w:r w:rsidRPr="004B0536">
        <w:rPr>
          <w:sz w:val="24"/>
          <w:szCs w:val="24"/>
        </w:rPr>
        <w:t xml:space="preserve">antes expresadas y con fundamento jurídico en los artículos 8 y 18 de la Constitución de la República; artículos 147, 148, 153, 156, 160, 161,  218 de la Ley Procesal de Familia; artículos 1, 2 , 4, 18, 19 y 20 del </w:t>
      </w:r>
      <w:r w:rsidR="00A13F46" w:rsidRPr="004B0536">
        <w:rPr>
          <w:sz w:val="24"/>
          <w:szCs w:val="24"/>
        </w:rPr>
        <w:t>Código</w:t>
      </w:r>
      <w:r w:rsidRPr="004B0536">
        <w:rPr>
          <w:sz w:val="24"/>
          <w:szCs w:val="24"/>
        </w:rPr>
        <w:t xml:space="preserve"> Procesal Civil y Mercantil. Con el debido respeto </w:t>
      </w:r>
      <w:r w:rsidR="0071595E" w:rsidRPr="004B0536">
        <w:rPr>
          <w:b/>
          <w:sz w:val="24"/>
          <w:szCs w:val="24"/>
        </w:rPr>
        <w:t xml:space="preserve">PIDO: </w:t>
      </w:r>
    </w:p>
    <w:p w:rsidR="0071595E" w:rsidRPr="004B0536" w:rsidRDefault="000F2916" w:rsidP="004B0536">
      <w:pPr>
        <w:spacing w:after="0" w:line="360" w:lineRule="auto"/>
        <w:jc w:val="both"/>
        <w:rPr>
          <w:b/>
          <w:sz w:val="24"/>
          <w:szCs w:val="24"/>
        </w:rPr>
      </w:pPr>
      <w:r w:rsidRPr="004B0536">
        <w:rPr>
          <w:b/>
          <w:sz w:val="24"/>
          <w:szCs w:val="24"/>
        </w:rPr>
        <w:t xml:space="preserve">AL JUZGADO DE FAMILIA DE AHUACHAPÁN: </w:t>
      </w:r>
    </w:p>
    <w:p w:rsidR="0071595E" w:rsidRPr="004B0536" w:rsidRDefault="0071595E" w:rsidP="00A13F46">
      <w:pPr>
        <w:pStyle w:val="Prrafodelista"/>
        <w:numPr>
          <w:ilvl w:val="0"/>
          <w:numId w:val="1"/>
        </w:numPr>
        <w:spacing w:line="360" w:lineRule="auto"/>
        <w:jc w:val="both"/>
        <w:rPr>
          <w:rFonts w:cstheme="minorHAnsi"/>
          <w:sz w:val="24"/>
          <w:szCs w:val="24"/>
        </w:rPr>
      </w:pPr>
      <w:r w:rsidRPr="004B0536">
        <w:rPr>
          <w:sz w:val="24"/>
          <w:szCs w:val="24"/>
        </w:rPr>
        <w:t>Se tenga por</w:t>
      </w:r>
      <w:r w:rsidR="000F2916" w:rsidRPr="004B0536">
        <w:rPr>
          <w:sz w:val="24"/>
          <w:szCs w:val="24"/>
        </w:rPr>
        <w:t xml:space="preserve"> interpuesto el Recurso de Apelación contra la sentencia definitiva pronunciada </w:t>
      </w:r>
      <w:r w:rsidR="00A13F46" w:rsidRPr="004B0536">
        <w:rPr>
          <w:sz w:val="24"/>
          <w:szCs w:val="24"/>
        </w:rPr>
        <w:t xml:space="preserve">a las ocho horas con treinta minutos del día diecisiete de diciembre del año dos mil catorce, en donde el juzgador declaró “NO HA LUGAR AL DIVORCIO”, el cual fue solicitado por el señor </w:t>
      </w:r>
      <w:r w:rsidR="00A13F46" w:rsidRPr="004B0536">
        <w:rPr>
          <w:rFonts w:cstheme="minorHAnsi"/>
          <w:sz w:val="24"/>
          <w:szCs w:val="24"/>
        </w:rPr>
        <w:t>WILFREDO CERÉN MELGAR, representado legalmente por mi persona en dicho proceso.</w:t>
      </w:r>
    </w:p>
    <w:p w:rsidR="00A13F46" w:rsidRPr="004B0536" w:rsidRDefault="00A13F46" w:rsidP="00A13F46">
      <w:pPr>
        <w:pStyle w:val="Prrafodelista"/>
        <w:numPr>
          <w:ilvl w:val="0"/>
          <w:numId w:val="1"/>
        </w:numPr>
        <w:spacing w:line="360" w:lineRule="auto"/>
        <w:jc w:val="both"/>
        <w:rPr>
          <w:rFonts w:cstheme="minorHAnsi"/>
          <w:sz w:val="24"/>
          <w:szCs w:val="24"/>
        </w:rPr>
      </w:pPr>
      <w:r w:rsidRPr="004B0536">
        <w:rPr>
          <w:rFonts w:cstheme="minorHAnsi"/>
          <w:sz w:val="24"/>
          <w:szCs w:val="24"/>
        </w:rPr>
        <w:t>Se emplace a la parte contraria para</w:t>
      </w:r>
      <w:r w:rsidR="00EA711A" w:rsidRPr="004B0536">
        <w:rPr>
          <w:rFonts w:cstheme="minorHAnsi"/>
          <w:sz w:val="24"/>
          <w:szCs w:val="24"/>
        </w:rPr>
        <w:t xml:space="preserve"> que dentro del plazo de cinco días hábiles, conteste el recurso interpuesto</w:t>
      </w:r>
      <w:r w:rsidRPr="004B0536">
        <w:rPr>
          <w:rFonts w:cstheme="minorHAnsi"/>
          <w:sz w:val="24"/>
          <w:szCs w:val="24"/>
        </w:rPr>
        <w:t xml:space="preserve">, y una vez contestado o no, se remitan las actuaciones a la </w:t>
      </w:r>
      <w:r w:rsidRPr="004B0536">
        <w:rPr>
          <w:rFonts w:cstheme="minorHAnsi"/>
          <w:sz w:val="24"/>
          <w:szCs w:val="24"/>
        </w:rPr>
        <w:lastRenderedPageBreak/>
        <w:t>Cámara de Familia de la Sección de Occidente, con sede en la ciudad de Santa Ana, departamento de Santa Ana.</w:t>
      </w:r>
    </w:p>
    <w:p w:rsidR="00EF76AD" w:rsidRPr="004B0536" w:rsidRDefault="00A13F46" w:rsidP="00EF76AD">
      <w:pPr>
        <w:spacing w:after="0" w:line="360" w:lineRule="auto"/>
        <w:jc w:val="both"/>
        <w:rPr>
          <w:rFonts w:cstheme="minorHAnsi"/>
          <w:b/>
          <w:sz w:val="24"/>
          <w:szCs w:val="24"/>
        </w:rPr>
      </w:pPr>
      <w:r w:rsidRPr="004B0536">
        <w:rPr>
          <w:rFonts w:cstheme="minorHAnsi"/>
          <w:b/>
          <w:sz w:val="24"/>
          <w:szCs w:val="24"/>
        </w:rPr>
        <w:t xml:space="preserve">A LA HONORABLE CÁMARA DE FAMILIA DE LA SECCIÓN DE OCCIDENTE: </w:t>
      </w:r>
    </w:p>
    <w:p w:rsidR="00EF76AD" w:rsidRPr="004B0536" w:rsidRDefault="00EF76AD" w:rsidP="00EF76AD">
      <w:pPr>
        <w:pStyle w:val="Prrafodelista"/>
        <w:numPr>
          <w:ilvl w:val="0"/>
          <w:numId w:val="2"/>
        </w:numPr>
        <w:spacing w:after="0" w:line="360" w:lineRule="auto"/>
        <w:jc w:val="both"/>
        <w:rPr>
          <w:rFonts w:cstheme="minorHAnsi"/>
          <w:sz w:val="24"/>
          <w:szCs w:val="24"/>
        </w:rPr>
      </w:pPr>
      <w:r w:rsidRPr="004B0536">
        <w:rPr>
          <w:rFonts w:cstheme="minorHAnsi"/>
          <w:sz w:val="24"/>
          <w:szCs w:val="24"/>
        </w:rPr>
        <w:t>Me admita el presente recurso de apelación contra la sentencia definitiva.</w:t>
      </w:r>
    </w:p>
    <w:p w:rsidR="00EF76AD" w:rsidRPr="004B0536" w:rsidRDefault="00EF76AD" w:rsidP="00EF76AD">
      <w:pPr>
        <w:pStyle w:val="Prrafodelista"/>
        <w:numPr>
          <w:ilvl w:val="0"/>
          <w:numId w:val="2"/>
        </w:numPr>
        <w:spacing w:line="360" w:lineRule="auto"/>
        <w:jc w:val="both"/>
        <w:rPr>
          <w:rFonts w:cstheme="minorHAnsi"/>
          <w:sz w:val="24"/>
          <w:szCs w:val="24"/>
        </w:rPr>
      </w:pPr>
      <w:r w:rsidRPr="004B0536">
        <w:rPr>
          <w:rFonts w:cstheme="minorHAnsi"/>
          <w:sz w:val="24"/>
          <w:szCs w:val="24"/>
        </w:rPr>
        <w:t xml:space="preserve">Se </w:t>
      </w:r>
      <w:r w:rsidRPr="004B0536">
        <w:rPr>
          <w:rFonts w:cstheme="minorHAnsi"/>
          <w:b/>
          <w:sz w:val="24"/>
          <w:szCs w:val="24"/>
        </w:rPr>
        <w:t>REVOQUE</w:t>
      </w:r>
      <w:r w:rsidRPr="004B0536">
        <w:rPr>
          <w:rFonts w:cstheme="minorHAnsi"/>
          <w:sz w:val="24"/>
          <w:szCs w:val="24"/>
        </w:rPr>
        <w:t xml:space="preserve"> la sentencia definitiva pronunciada a las </w:t>
      </w:r>
      <w:r w:rsidRPr="004B0536">
        <w:rPr>
          <w:sz w:val="24"/>
          <w:szCs w:val="24"/>
        </w:rPr>
        <w:t xml:space="preserve">ocho horas con treinta minutos del día diecisiete de diciembre del año dos mil catorce, en donde el juzgador declaró “NO HA LUGAR AL DIVORCIO”, el cual fue solicitado por el señor </w:t>
      </w:r>
      <w:r w:rsidRPr="004B0536">
        <w:rPr>
          <w:rFonts w:cstheme="minorHAnsi"/>
          <w:sz w:val="24"/>
          <w:szCs w:val="24"/>
        </w:rPr>
        <w:t xml:space="preserve">WILFREDO CERÉN MELGAR. </w:t>
      </w:r>
      <w:r w:rsidR="00463AE1" w:rsidRPr="004B0536">
        <w:rPr>
          <w:rFonts w:cstheme="minorHAnsi"/>
          <w:sz w:val="24"/>
          <w:szCs w:val="24"/>
        </w:rPr>
        <w:t>Consecuentemente,</w:t>
      </w:r>
      <w:r w:rsidRPr="004B0536">
        <w:rPr>
          <w:rFonts w:cstheme="minorHAnsi"/>
          <w:sz w:val="24"/>
          <w:szCs w:val="24"/>
        </w:rPr>
        <w:t xml:space="preserve"> mande a reponer </w:t>
      </w:r>
      <w:r w:rsidR="00463AE1" w:rsidRPr="004B0536">
        <w:rPr>
          <w:rFonts w:cstheme="minorHAnsi"/>
          <w:sz w:val="24"/>
          <w:szCs w:val="24"/>
        </w:rPr>
        <w:t xml:space="preserve">la Audiencia de Sentencia, designando para tal efecto al juez que deberá presidirla; y si lo cree conveniente pronuncie su digna autoridad la Resolución Definitiva correspondiente, haciendo uso de las facultades conferidas por el artículo 161 inciso 1° de la Ley Procesal de Familia, decretando finalmente la disolución del vínculo matrimonial y del régimen patrimonial que une a los señores WILFREDO CERÉN MELGAR y OFELINA CORDOVA PORTILLO.    </w:t>
      </w:r>
      <w:r w:rsidRPr="004B0536">
        <w:rPr>
          <w:rFonts w:cstheme="minorHAnsi"/>
          <w:sz w:val="24"/>
          <w:szCs w:val="24"/>
        </w:rPr>
        <w:t xml:space="preserve"> </w:t>
      </w:r>
    </w:p>
    <w:p w:rsidR="00EF76AD" w:rsidRPr="004B0536" w:rsidRDefault="00EA711A" w:rsidP="00EF76AD">
      <w:pPr>
        <w:pStyle w:val="Prrafodelista"/>
        <w:numPr>
          <w:ilvl w:val="0"/>
          <w:numId w:val="2"/>
        </w:numPr>
        <w:spacing w:after="0" w:line="360" w:lineRule="auto"/>
        <w:jc w:val="both"/>
        <w:rPr>
          <w:rFonts w:cstheme="minorHAnsi"/>
          <w:b/>
          <w:sz w:val="24"/>
          <w:szCs w:val="24"/>
        </w:rPr>
      </w:pPr>
      <w:r w:rsidRPr="004B0536">
        <w:rPr>
          <w:rFonts w:cstheme="minorHAnsi"/>
          <w:sz w:val="24"/>
          <w:szCs w:val="24"/>
        </w:rPr>
        <w:t xml:space="preserve">Se me notifique vuestra resolución en mi Oficina Jurídica ubicada en </w:t>
      </w:r>
      <w:r w:rsidRPr="004B0536">
        <w:rPr>
          <w:rFonts w:cs="Courier New"/>
          <w:sz w:val="24"/>
          <w:szCs w:val="24"/>
        </w:rPr>
        <w:t xml:space="preserve">Calle Principal, Barrio San Martín, numero treinta y cinco, segundo nivel, Local cinco, contiguo a Correos. Cantón Cara Sucia, San Francisco Menéndez, Ahuachapán, o al </w:t>
      </w:r>
      <w:r w:rsidRPr="004B0536">
        <w:rPr>
          <w:rFonts w:cs="Courier New"/>
          <w:b/>
          <w:sz w:val="24"/>
          <w:szCs w:val="24"/>
        </w:rPr>
        <w:t>TELEFAX 2484 – 2230.</w:t>
      </w:r>
    </w:p>
    <w:p w:rsidR="00EA711A" w:rsidRPr="004B0536" w:rsidRDefault="00EA711A" w:rsidP="00EA711A">
      <w:pPr>
        <w:tabs>
          <w:tab w:val="left" w:pos="1140"/>
          <w:tab w:val="left" w:pos="1545"/>
        </w:tabs>
        <w:spacing w:line="360" w:lineRule="auto"/>
        <w:jc w:val="both"/>
        <w:rPr>
          <w:rFonts w:eastAsia="Arial Unicode MS" w:cstheme="minorHAnsi"/>
          <w:sz w:val="24"/>
          <w:szCs w:val="24"/>
        </w:rPr>
      </w:pPr>
      <w:r w:rsidRPr="004B0536">
        <w:rPr>
          <w:rFonts w:cstheme="minorHAnsi"/>
          <w:sz w:val="24"/>
          <w:szCs w:val="24"/>
        </w:rPr>
        <w:t xml:space="preserve">Comisiono para presentar, retirar documentos y recibir notificaciones en mi nombre, al señor </w:t>
      </w:r>
      <w:r w:rsidRPr="004B0536">
        <w:rPr>
          <w:rFonts w:eastAsia="Arial Unicode MS" w:cstheme="minorHAnsi"/>
          <w:sz w:val="24"/>
          <w:szCs w:val="24"/>
        </w:rPr>
        <w:t>José Antonio Orellana Barrera, mayor de edad, Estudiante, del domicilio de San Francisco Menéndez, departamento de Ahuachapán, portador de su Documento Único de Identidad número cero tres nueve cuatro siete ocho seis tres – ocho</w:t>
      </w:r>
      <w:r w:rsidRPr="004B0536">
        <w:rPr>
          <w:rFonts w:cstheme="minorHAnsi"/>
          <w:sz w:val="24"/>
          <w:szCs w:val="24"/>
        </w:rPr>
        <w:t>.</w:t>
      </w:r>
    </w:p>
    <w:p w:rsidR="00EA711A" w:rsidRPr="004B0536" w:rsidRDefault="00EA711A" w:rsidP="00EA711A">
      <w:pPr>
        <w:spacing w:line="360" w:lineRule="auto"/>
        <w:jc w:val="both"/>
        <w:rPr>
          <w:rFonts w:eastAsia="Arial Unicode MS" w:cstheme="minorHAnsi"/>
          <w:sz w:val="24"/>
          <w:szCs w:val="24"/>
        </w:rPr>
      </w:pPr>
      <w:r w:rsidRPr="004B0536">
        <w:rPr>
          <w:rFonts w:eastAsia="Arial Unicode MS" w:cstheme="minorHAnsi"/>
          <w:sz w:val="24"/>
          <w:szCs w:val="24"/>
        </w:rPr>
        <w:t>San Francisco Menéndez, departamento de Ahuachapán, a los diecinueve días del mes de diciembre del año dos mil catorce.</w:t>
      </w:r>
    </w:p>
    <w:p w:rsidR="00EA711A" w:rsidRPr="00EA711A" w:rsidRDefault="00EA711A" w:rsidP="00EA711A">
      <w:pPr>
        <w:rPr>
          <w:rFonts w:cstheme="minorHAnsi"/>
          <w:color w:val="FF0000"/>
          <w:sz w:val="24"/>
          <w:szCs w:val="24"/>
        </w:rPr>
      </w:pPr>
    </w:p>
    <w:p w:rsidR="00EA711A" w:rsidRPr="00EA711A" w:rsidRDefault="00EA711A" w:rsidP="00EA711A">
      <w:pPr>
        <w:spacing w:after="0" w:line="360" w:lineRule="auto"/>
        <w:jc w:val="both"/>
        <w:rPr>
          <w:rFonts w:cstheme="minorHAnsi"/>
          <w:b/>
          <w:color w:val="FF0000"/>
          <w:sz w:val="24"/>
          <w:szCs w:val="24"/>
        </w:rPr>
      </w:pPr>
    </w:p>
    <w:p w:rsidR="00A13F46" w:rsidRPr="00EF76AD" w:rsidRDefault="00A13F46" w:rsidP="0079350F">
      <w:pPr>
        <w:spacing w:line="360" w:lineRule="auto"/>
        <w:jc w:val="both"/>
        <w:rPr>
          <w:b/>
          <w:color w:val="FF0000"/>
          <w:sz w:val="24"/>
          <w:szCs w:val="24"/>
        </w:rPr>
      </w:pPr>
    </w:p>
    <w:sectPr w:rsidR="00A13F46" w:rsidRPr="00EF76AD" w:rsidSect="00B56475">
      <w:pgSz w:w="12240" w:h="15840"/>
      <w:pgMar w:top="1418" w:right="1418" w:bottom="1418"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C92917"/>
    <w:multiLevelType w:val="hybridMultilevel"/>
    <w:tmpl w:val="E604DD36"/>
    <w:lvl w:ilvl="0" w:tplc="FDDA3FA4">
      <w:start w:val="1"/>
      <w:numFmt w:val="decimal"/>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3E3F3BEA"/>
    <w:multiLevelType w:val="hybridMultilevel"/>
    <w:tmpl w:val="6456BD50"/>
    <w:lvl w:ilvl="0" w:tplc="569AE3C0">
      <w:start w:val="1"/>
      <w:numFmt w:val="decimal"/>
      <w:lvlText w:val="%1."/>
      <w:lvlJc w:val="left"/>
      <w:pPr>
        <w:ind w:left="720" w:hanging="360"/>
      </w:pPr>
      <w:rPr>
        <w:b/>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350F"/>
    <w:rsid w:val="00041E52"/>
    <w:rsid w:val="000677A6"/>
    <w:rsid w:val="000F2916"/>
    <w:rsid w:val="00111245"/>
    <w:rsid w:val="00170616"/>
    <w:rsid w:val="001D24D7"/>
    <w:rsid w:val="00313082"/>
    <w:rsid w:val="003222D1"/>
    <w:rsid w:val="003368E0"/>
    <w:rsid w:val="00441225"/>
    <w:rsid w:val="00455CE7"/>
    <w:rsid w:val="00463AE1"/>
    <w:rsid w:val="004B0536"/>
    <w:rsid w:val="004F5882"/>
    <w:rsid w:val="00533297"/>
    <w:rsid w:val="00542517"/>
    <w:rsid w:val="005A42EC"/>
    <w:rsid w:val="0071595E"/>
    <w:rsid w:val="0079350F"/>
    <w:rsid w:val="00794E58"/>
    <w:rsid w:val="0079533C"/>
    <w:rsid w:val="00852FF6"/>
    <w:rsid w:val="009019D1"/>
    <w:rsid w:val="00907CEC"/>
    <w:rsid w:val="00A13F46"/>
    <w:rsid w:val="00A16D38"/>
    <w:rsid w:val="00A802AA"/>
    <w:rsid w:val="00B56475"/>
    <w:rsid w:val="00B57BE0"/>
    <w:rsid w:val="00C33E29"/>
    <w:rsid w:val="00CD0747"/>
    <w:rsid w:val="00D564F6"/>
    <w:rsid w:val="00DD669A"/>
    <w:rsid w:val="00EA711A"/>
    <w:rsid w:val="00EF76A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3F4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13F4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F1AB0-D233-4699-9373-9ED9B80BE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266</TotalTime>
  <Pages>7</Pages>
  <Words>2255</Words>
  <Characters>12407</Characters>
  <Application>Microsoft Office Word</Application>
  <DocSecurity>0</DocSecurity>
  <Lines>103</Lines>
  <Paragraphs>29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CELESTINO CARTAGENA</dc:creator>
  <cp:lastModifiedBy>CELESTINO CARTAGENA</cp:lastModifiedBy>
  <cp:revision>6</cp:revision>
  <dcterms:created xsi:type="dcterms:W3CDTF">2014-12-19T16:00:00Z</dcterms:created>
  <dcterms:modified xsi:type="dcterms:W3CDTF">2014-12-20T15:19:00Z</dcterms:modified>
</cp:coreProperties>
</file>