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A1F" w:rsidRDefault="00475A1F" w:rsidP="00475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Costumbre jurídica, un  Derecho nacido</w:t>
      </w:r>
    </w:p>
    <w:p w:rsidR="00475A1F" w:rsidRDefault="00475A1F" w:rsidP="00475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consuetudinariamente.</w:t>
      </w:r>
    </w:p>
    <w:p w:rsidR="00475A1F" w:rsidRDefault="00475A1F" w:rsidP="00475A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A1F" w:rsidRDefault="00475A1F" w:rsidP="00475A1F">
      <w:pPr>
        <w:jc w:val="both"/>
        <w:rPr>
          <w:rStyle w:val="a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475A1F">
        <w:rPr>
          <w:rFonts w:ascii="Times New Roman" w:hAnsi="Times New Roman" w:cs="Times New Roman"/>
          <w:sz w:val="24"/>
          <w:szCs w:val="24"/>
        </w:rPr>
        <w:t xml:space="preserve">Antes de nada, hay que señalar la diferencia que existe entre “costumbre’’ y “costumbre </w:t>
      </w:r>
      <w:bookmarkStart w:id="0" w:name="_GoBack"/>
      <w:bookmarkEnd w:id="0"/>
      <w:r w:rsidRPr="00475A1F">
        <w:rPr>
          <w:rFonts w:ascii="Times New Roman" w:hAnsi="Times New Roman" w:cs="Times New Roman"/>
          <w:sz w:val="24"/>
          <w:szCs w:val="24"/>
        </w:rPr>
        <w:t xml:space="preserve">jurídica’’, ya que son dos conceptos totalmente diferentes.  Costumbre, es una practica social con arraigo entre la mayor parte de los integrantes de una comunidad, existen buenas y malas costumbres. </w:t>
      </w:r>
      <w:sdt>
        <w:sdtPr>
          <w:rPr>
            <w:rFonts w:ascii="Times New Roman" w:hAnsi="Times New Roman" w:cs="Times New Roman"/>
            <w:sz w:val="24"/>
            <w:szCs w:val="24"/>
          </w:rPr>
          <w:id w:val="-2089139702"/>
          <w:citation/>
        </w:sdtPr>
        <w:sdtEndPr/>
        <w:sdtContent>
          <w:r w:rsidRPr="00475A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75A1F">
            <w:rPr>
              <w:rFonts w:ascii="Times New Roman" w:hAnsi="Times New Roman" w:cs="Times New Roman"/>
              <w:sz w:val="24"/>
              <w:szCs w:val="24"/>
            </w:rPr>
            <w:instrText xml:space="preserve"> CITATION Jul14 \l 3082 </w:instrText>
          </w:r>
          <w:r w:rsidRPr="00475A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475A1F">
            <w:rPr>
              <w:rFonts w:ascii="Times New Roman" w:hAnsi="Times New Roman" w:cs="Times New Roman"/>
              <w:noProof/>
              <w:sz w:val="24"/>
              <w:szCs w:val="24"/>
            </w:rPr>
            <w:t>(Gardey., 2014.)</w:t>
          </w:r>
          <w:r w:rsidRPr="00475A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475A1F">
        <w:rPr>
          <w:rFonts w:ascii="Times New Roman" w:hAnsi="Times New Roman" w:cs="Times New Roman"/>
          <w:sz w:val="24"/>
          <w:szCs w:val="24"/>
        </w:rPr>
        <w:t xml:space="preserve">. La costumbre jurídica, en cambio, </w:t>
      </w:r>
      <w:r w:rsidR="00045B4A">
        <w:rPr>
          <w:rStyle w:val="a"/>
          <w:rFonts w:ascii="Times New Roman" w:hAnsi="Times New Roman" w:cs="Times New Roman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s</w:t>
      </w:r>
      <w:r w:rsidRPr="00475A1F">
        <w:rPr>
          <w:rStyle w:val="a"/>
          <w:rFonts w:ascii="Times New Roman" w:hAnsi="Times New Roman" w:cs="Times New Roman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e define como aquel uso implantado en una colectividad y considerado por ésta como jurídicamente obligatoria;</w:t>
      </w:r>
      <w:r w:rsidR="00045B4A">
        <w:rPr>
          <w:rStyle w:val="a"/>
          <w:rFonts w:ascii="Times New Roman" w:hAnsi="Times New Roman" w:cs="Times New Roman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75A1F">
        <w:rPr>
          <w:rStyle w:val="a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es el derecho nacido consuetudi</w:t>
      </w:r>
      <w:r w:rsidRPr="00475A1F">
        <w:rPr>
          <w:rStyle w:val="l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nariamente (Dasquier, citado por García Máynez, op.cit, p. 61).</w:t>
      </w:r>
      <w:r w:rsidRPr="00475A1F">
        <w:rPr>
          <w:rStyle w:val="a"/>
          <w:rFonts w:ascii="Times New Roman" w:hAnsi="Times New Roman" w:cs="Times New Roman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También llamada derecho no escrito o derecho consuetudinario, que hemos considerado como una fuente formal</w:t>
      </w:r>
      <w:r w:rsidR="00045B4A">
        <w:rPr>
          <w:rStyle w:val="a"/>
          <w:rFonts w:ascii="Times New Roman" w:hAnsi="Times New Roman" w:cs="Times New Roman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75A1F">
        <w:rPr>
          <w:rStyle w:val="a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no sistematizada</w:t>
      </w:r>
      <w:r w:rsidR="00045B4A">
        <w:rPr>
          <w:rStyle w:val="a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69386F" w:rsidRDefault="00045B4A" w:rsidP="00475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Según el articulo 2 del Código civil: </w:t>
      </w:r>
      <w:r>
        <w:rPr>
          <w:rFonts w:ascii="Times New Roman" w:hAnsi="Times New Roman" w:cs="Times New Roman"/>
          <w:i/>
          <w:sz w:val="24"/>
          <w:szCs w:val="24"/>
        </w:rPr>
        <w:t xml:space="preserve">La costumbre no constituye derecho sino en los casos en que la ley se remite a ella. </w:t>
      </w:r>
      <w:r w:rsidR="00EA4DEC">
        <w:rPr>
          <w:rFonts w:ascii="Times New Roman" w:hAnsi="Times New Roman" w:cs="Times New Roman"/>
          <w:sz w:val="24"/>
          <w:szCs w:val="24"/>
        </w:rPr>
        <w:t xml:space="preserve">Los casos en los que la ley se remite a la costumbre son: La costumbre de empresa, es decir, si </w:t>
      </w:r>
      <w:r w:rsidR="0069386F">
        <w:rPr>
          <w:rFonts w:ascii="Times New Roman" w:hAnsi="Times New Roman" w:cs="Times New Roman"/>
          <w:sz w:val="24"/>
          <w:szCs w:val="24"/>
        </w:rPr>
        <w:t xml:space="preserve">el patrono de una </w:t>
      </w:r>
      <w:r w:rsidR="00EA4DEC">
        <w:rPr>
          <w:rFonts w:ascii="Times New Roman" w:hAnsi="Times New Roman" w:cs="Times New Roman"/>
          <w:sz w:val="24"/>
          <w:szCs w:val="24"/>
        </w:rPr>
        <w:t>empresa cada fin de año</w:t>
      </w:r>
      <w:r w:rsidR="0069386F">
        <w:rPr>
          <w:rFonts w:ascii="Times New Roman" w:hAnsi="Times New Roman" w:cs="Times New Roman"/>
          <w:sz w:val="24"/>
          <w:szCs w:val="24"/>
        </w:rPr>
        <w:t xml:space="preserve"> entrega un Derecho </w:t>
      </w:r>
      <w:r w:rsidR="00EA4DEC">
        <w:rPr>
          <w:rFonts w:ascii="Times New Roman" w:hAnsi="Times New Roman" w:cs="Times New Roman"/>
          <w:sz w:val="24"/>
          <w:szCs w:val="24"/>
        </w:rPr>
        <w:t xml:space="preserve">y esto ha sido así por 3 años consecutivos, se convierte en un acto uniforme y repetitivo, es decir en costumbre jurídica, entonces </w:t>
      </w:r>
      <w:r w:rsidR="0069386F">
        <w:rPr>
          <w:rFonts w:ascii="Times New Roman" w:hAnsi="Times New Roman" w:cs="Times New Roman"/>
          <w:sz w:val="24"/>
          <w:szCs w:val="24"/>
        </w:rPr>
        <w:t>el patrono</w:t>
      </w:r>
      <w:r w:rsidR="00EA4DEC">
        <w:rPr>
          <w:rFonts w:ascii="Times New Roman" w:hAnsi="Times New Roman" w:cs="Times New Roman"/>
          <w:sz w:val="24"/>
          <w:szCs w:val="24"/>
        </w:rPr>
        <w:t xml:space="preserve"> está en la obligación de seguir con la costumbre cada fin de año</w:t>
      </w:r>
      <w:r w:rsidR="0069386F">
        <w:rPr>
          <w:rFonts w:ascii="Times New Roman" w:hAnsi="Times New Roman" w:cs="Times New Roman"/>
          <w:sz w:val="24"/>
          <w:szCs w:val="24"/>
        </w:rPr>
        <w:t>, porque si lo quita, los empleados pueden exigirlo por la fuerza,</w:t>
      </w:r>
      <w:r w:rsidR="00EA4DEC">
        <w:rPr>
          <w:rFonts w:ascii="Times New Roman" w:hAnsi="Times New Roman" w:cs="Times New Roman"/>
          <w:sz w:val="24"/>
          <w:szCs w:val="24"/>
        </w:rPr>
        <w:t xml:space="preserve"> debido a que se formo un Derecho consuetudinario (se aplica para señalar todo aquello que proviene de la costumbre)</w:t>
      </w:r>
      <w:r w:rsidR="0069386F">
        <w:rPr>
          <w:rFonts w:ascii="Times New Roman" w:hAnsi="Times New Roman" w:cs="Times New Roman"/>
          <w:sz w:val="24"/>
          <w:szCs w:val="24"/>
        </w:rPr>
        <w:t>.  Otro ejemplo: Los beneficios que se obtienen en lo laboral, porque llega a convertirse en un acto repetitivo, consuetudo.</w:t>
      </w:r>
    </w:p>
    <w:p w:rsidR="0069386F" w:rsidRDefault="0069386F" w:rsidP="00475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costumbre jurídica, además de ser una fuente formal de Derecho (lo es, porque como anteriormente plantee, habrá casos en los que la ley se remita a ella), es un tipo de norma no escrita y casuística (que rige en casos especiales).</w:t>
      </w:r>
    </w:p>
    <w:p w:rsidR="0069386F" w:rsidRDefault="0069386F" w:rsidP="00475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Asimismo, la costumbre jurídica </w:t>
      </w:r>
      <w:r w:rsidR="00012E90">
        <w:rPr>
          <w:rFonts w:ascii="Times New Roman" w:hAnsi="Times New Roman" w:cs="Times New Roman"/>
          <w:sz w:val="24"/>
          <w:szCs w:val="24"/>
        </w:rPr>
        <w:t>engloba ciertas características, las cuales son:</w:t>
      </w:r>
    </w:p>
    <w:p w:rsidR="00012E90" w:rsidRDefault="00012E90" w:rsidP="00012E90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Surge espontáneamente, es decir, que se produce de inmediato, no requiere un proceso de formación. </w:t>
      </w:r>
    </w:p>
    <w:p w:rsidR="00012E90" w:rsidRDefault="00012E90" w:rsidP="00012E90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012E90" w:rsidRDefault="00012E90" w:rsidP="00012E90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de formación lenta. Aunque no pase por un proceso de formación, tiene que pasar un lapso repetitivo para poder dar fe a que se trata de una costumbre jurídica.</w:t>
      </w:r>
    </w:p>
    <w:p w:rsidR="00012E90" w:rsidRDefault="00012E90" w:rsidP="00012E90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012E90" w:rsidRDefault="00012E90" w:rsidP="00012E90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tiene autor. Casi siempre esta en los colectivos imaginarios (la idea del pueblo).</w:t>
      </w:r>
    </w:p>
    <w:p w:rsidR="00012E90" w:rsidRDefault="00012E90" w:rsidP="00012E90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012E90" w:rsidRDefault="00012E90" w:rsidP="00012E90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Suele ser incierta. Puede ser o no verdadera, tiene cierta ambigüedad. </w:t>
      </w:r>
    </w:p>
    <w:p w:rsidR="00012E90" w:rsidRDefault="00012E90" w:rsidP="00012E90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012E90" w:rsidRDefault="00012E90" w:rsidP="00012E90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particularista. </w:t>
      </w:r>
    </w:p>
    <w:p w:rsidR="00052578" w:rsidRDefault="00052578" w:rsidP="00052578">
      <w:pPr>
        <w:shd w:val="clear" w:color="auto" w:fill="FFFFFF"/>
        <w:spacing w:before="100" w:beforeAutospacing="1" w:after="100" w:afterAutospacing="1" w:line="240" w:lineRule="auto"/>
        <w:ind w:right="300"/>
        <w:rPr>
          <w:rFonts w:ascii="Times New Roman" w:hAnsi="Times New Roman" w:cs="Times New Roman"/>
          <w:sz w:val="24"/>
          <w:szCs w:val="24"/>
        </w:rPr>
      </w:pPr>
    </w:p>
    <w:p w:rsidR="00012E90" w:rsidRDefault="00012E90" w:rsidP="00052578">
      <w:pPr>
        <w:shd w:val="clear" w:color="auto" w:fill="FFFFFF"/>
        <w:spacing w:before="100" w:beforeAutospacing="1" w:after="100" w:afterAutospacing="1" w:line="240" w:lineRule="auto"/>
        <w:ind w:right="300"/>
        <w:jc w:val="both"/>
        <w:rPr>
          <w:rFonts w:ascii="Arial" w:eastAsia="Times New Roman" w:hAnsi="Arial" w:cs="Arial"/>
          <w:color w:val="000000"/>
          <w:sz w:val="23"/>
          <w:szCs w:val="23"/>
          <w:lang w:eastAsia="es-ES"/>
        </w:rPr>
      </w:pPr>
      <w:r>
        <w:rPr>
          <w:rFonts w:ascii="Times New Roman" w:hAnsi="Times New Roman" w:cs="Times New Roman"/>
          <w:sz w:val="24"/>
          <w:szCs w:val="24"/>
        </w:rPr>
        <w:t>El Derecho consuetudinario se encuentra estrictamente relacionado con la costumbre jurídica, debido a que</w:t>
      </w:r>
      <w:r w:rsidR="00052578">
        <w:rPr>
          <w:rFonts w:ascii="Times New Roman" w:hAnsi="Times New Roman" w:cs="Times New Roman"/>
          <w:sz w:val="24"/>
          <w:szCs w:val="24"/>
        </w:rPr>
        <w:t xml:space="preserve">: </w:t>
      </w:r>
      <w:r w:rsidRPr="00052578">
        <w:rPr>
          <w:rFonts w:ascii="Times New Roman" w:hAnsi="Times New Roman" w:cs="Times New Roman"/>
          <w:i/>
          <w:sz w:val="24"/>
          <w:szCs w:val="24"/>
        </w:rPr>
        <w:t>está</w:t>
      </w:r>
      <w:r w:rsidRPr="000525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integrado por un conjunto de reglas sociales derivadas </w:t>
      </w:r>
      <w:r w:rsidRPr="000525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lastRenderedPageBreak/>
        <w:t>de un uso más o menos largo; estas</w:t>
      </w:r>
      <w:r w:rsidRPr="00012E9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s-ES"/>
        </w:rPr>
        <w:t xml:space="preserve"> reglas se convierten en derecho positivo al momento que los individuos que las practican les otorgan obligatoriedad, como si se tratara de una ley</w:t>
      </w:r>
      <w:r w:rsidRPr="00012E90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.</w:t>
      </w:r>
      <w:r w:rsidR="00052578">
        <w:rPr>
          <w:rFonts w:ascii="Arial" w:eastAsia="Times New Roman" w:hAnsi="Arial" w:cs="Arial"/>
          <w:color w:val="000000"/>
          <w:sz w:val="23"/>
          <w:szCs w:val="23"/>
          <w:lang w:eastAsia="es-ES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3"/>
            <w:szCs w:val="23"/>
            <w:lang w:eastAsia="es-ES"/>
          </w:rPr>
          <w:id w:val="1824158172"/>
          <w:citation/>
        </w:sdtPr>
        <w:sdtEndPr/>
        <w:sdtContent>
          <w:r w:rsidR="00052578">
            <w:rPr>
              <w:rFonts w:ascii="Arial" w:eastAsia="Times New Roman" w:hAnsi="Arial" w:cs="Arial"/>
              <w:color w:val="000000"/>
              <w:sz w:val="23"/>
              <w:szCs w:val="23"/>
              <w:lang w:eastAsia="es-ES"/>
            </w:rPr>
            <w:fldChar w:fldCharType="begin"/>
          </w:r>
          <w:r w:rsidR="00052578">
            <w:rPr>
              <w:rFonts w:ascii="Arial" w:eastAsia="Times New Roman" w:hAnsi="Arial" w:cs="Arial"/>
              <w:color w:val="000000"/>
              <w:sz w:val="23"/>
              <w:szCs w:val="23"/>
              <w:lang w:eastAsia="es-ES"/>
            </w:rPr>
            <w:instrText xml:space="preserve"> CITATION Def \l 3082 </w:instrText>
          </w:r>
          <w:r w:rsidR="00052578">
            <w:rPr>
              <w:rFonts w:ascii="Arial" w:eastAsia="Times New Roman" w:hAnsi="Arial" w:cs="Arial"/>
              <w:color w:val="000000"/>
              <w:sz w:val="23"/>
              <w:szCs w:val="23"/>
              <w:lang w:eastAsia="es-ES"/>
            </w:rPr>
            <w:fldChar w:fldCharType="separate"/>
          </w:r>
          <w:r w:rsidR="00052578" w:rsidRPr="00052578">
            <w:rPr>
              <w:rFonts w:ascii="Arial" w:eastAsia="Times New Roman" w:hAnsi="Arial" w:cs="Arial"/>
              <w:noProof/>
              <w:color w:val="000000"/>
              <w:sz w:val="23"/>
              <w:szCs w:val="23"/>
              <w:lang w:eastAsia="es-ES"/>
            </w:rPr>
            <w:t>(Definicion Legal., s.f.)</w:t>
          </w:r>
          <w:r w:rsidR="00052578">
            <w:rPr>
              <w:rFonts w:ascii="Arial" w:eastAsia="Times New Roman" w:hAnsi="Arial" w:cs="Arial"/>
              <w:color w:val="000000"/>
              <w:sz w:val="23"/>
              <w:szCs w:val="23"/>
              <w:lang w:eastAsia="es-ES"/>
            </w:rPr>
            <w:fldChar w:fldCharType="end"/>
          </w:r>
        </w:sdtContent>
      </w:sdt>
      <w:r w:rsidR="00052578">
        <w:rPr>
          <w:rFonts w:ascii="Arial" w:eastAsia="Times New Roman" w:hAnsi="Arial" w:cs="Arial"/>
          <w:color w:val="000000"/>
          <w:sz w:val="23"/>
          <w:szCs w:val="23"/>
          <w:lang w:eastAsia="es-ES"/>
        </w:rPr>
        <w:t>.</w:t>
      </w:r>
    </w:p>
    <w:p w:rsidR="00052578" w:rsidRDefault="00052578" w:rsidP="00052578">
      <w:pPr>
        <w:shd w:val="clear" w:color="auto" w:fill="FFFFFF"/>
        <w:spacing w:before="100" w:beforeAutospacing="1" w:after="100" w:afterAutospacing="1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Existen tres clases de costumbres:</w:t>
      </w:r>
    </w:p>
    <w:p w:rsidR="00052578" w:rsidRDefault="00052578" w:rsidP="00052578">
      <w:pPr>
        <w:shd w:val="clear" w:color="auto" w:fill="FFFFFF"/>
        <w:spacing w:before="100" w:beforeAutospacing="1" w:after="100" w:afterAutospacing="1" w:line="240" w:lineRule="auto"/>
        <w:ind w:right="300"/>
        <w:jc w:val="both"/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>1. Secundum Legem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;</w:t>
      </w: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o de acuerdo a la ley, que deriva su vigencia de la propia norma jurídica que le concede la facultad de reglar un caso concreto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.</w:t>
      </w:r>
    </w:p>
    <w:p w:rsidR="00052578" w:rsidRDefault="00052578" w:rsidP="00052578">
      <w:pPr>
        <w:shd w:val="clear" w:color="auto" w:fill="FFFFFF"/>
        <w:spacing w:before="100" w:beforeAutospacing="1" w:after="100" w:afterAutospacing="1" w:line="240" w:lineRule="auto"/>
        <w:ind w:right="300"/>
        <w:jc w:val="both"/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>2. Praeter legem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;</w:t>
      </w: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este caso sería la costumbre como verdadera fuente creadora de normas, a falta de precepto legal.</w:t>
      </w:r>
    </w:p>
    <w:p w:rsidR="00052578" w:rsidRDefault="00052578" w:rsidP="00052578">
      <w:pPr>
        <w:shd w:val="clear" w:color="auto" w:fill="FFFFFF"/>
        <w:spacing w:before="100" w:beforeAutospacing="1" w:after="100" w:afterAutospacing="1" w:line="240" w:lineRule="auto"/>
        <w:ind w:right="300"/>
        <w:jc w:val="both"/>
        <w:rPr>
          <w:rFonts w:ascii="Times New Roman" w:hAnsi="Times New Roman" w:cs="Times New Roman"/>
          <w:sz w:val="24"/>
          <w:szCs w:val="24"/>
          <w:shd w:val="clear" w:color="auto" w:fill="FEFEFE"/>
        </w:rPr>
      </w:pP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>3. Contra legem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; </w:t>
      </w:r>
      <w:r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>o sea en contraposición a lo que prescribe la norma legal. Esto fue objeto de enorme discusión, basada en la jerarquía de las fuentes del derecho. Los racionalistas colocaban a la ley por encima de las costumbres y por lo tanto estas no podían derogar una ley. La escuela histórica consideró a ambas normas en un plano de igualdad, y por lo tanto era posible que la costumbre dejara de lado una ley anterior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>.</w:t>
      </w:r>
    </w:p>
    <w:p w:rsidR="00052578" w:rsidRPr="00052578" w:rsidRDefault="00052578" w:rsidP="00052578">
      <w:pPr>
        <w:pStyle w:val="NormalWeb"/>
        <w:shd w:val="clear" w:color="auto" w:fill="FEFEFE"/>
        <w:spacing w:before="0" w:beforeAutospacing="0" w:after="0" w:afterAutospacing="0"/>
        <w:textAlignment w:val="baseline"/>
      </w:pPr>
      <w:r w:rsidRPr="00052578">
        <w:t>En materia comercial la costumbre es mucho más aceptada que en lo civil, cobrando gran influencia en la interpretación de a</w:t>
      </w:r>
      <w:r>
        <w:t>ctos de comercio</w:t>
      </w:r>
      <w:r w:rsidRPr="00052578">
        <w:t>.</w:t>
      </w:r>
      <w:r>
        <w:t xml:space="preserve"> H</w:t>
      </w:r>
      <w:r w:rsidRPr="00052578">
        <w:t>asta el siglo XX, el Derecho Internacional reconocía a la costumbre como la fuente jurídica más importante, siendo a partir de esa época reemplazada por los tratados internacionales escritos, quedando relegada a un segundo plano.</w:t>
      </w:r>
    </w:p>
    <w:p w:rsidR="00052578" w:rsidRDefault="00052578" w:rsidP="00052578">
      <w:pPr>
        <w:jc w:val="both"/>
        <w:rPr>
          <w:rFonts w:ascii="Times New Roman" w:hAnsi="Times New Roman" w:cs="Times New Roman"/>
          <w:sz w:val="24"/>
          <w:szCs w:val="24"/>
          <w:shd w:val="clear" w:color="auto" w:fill="FEFEFE"/>
        </w:rPr>
      </w:pPr>
    </w:p>
    <w:p w:rsidR="00B3757C" w:rsidRDefault="00B3757C" w:rsidP="00052578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EFEFE"/>
        </w:rPr>
      </w:pPr>
      <w:r w:rsidRPr="00B3757C"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>Historia de la Costumbre Jurídica: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</w:t>
      </w:r>
      <w:r w:rsidR="00052578" w:rsidRPr="00052578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Según los autores de la Escuela Histórica Alemana (Savigny y Hugo) la costumbre </w:t>
      </w:r>
      <w:r w:rsidRPr="00B3757C">
        <w:rPr>
          <w:rFonts w:ascii="Times New Roman" w:hAnsi="Times New Roman" w:cs="Times New Roman"/>
          <w:sz w:val="24"/>
          <w:szCs w:val="24"/>
          <w:shd w:val="clear" w:color="auto" w:fill="FEFEFE"/>
        </w:rPr>
        <w:t>constituyó una de las primeras </w:t>
      </w:r>
      <w:hyperlink r:id="rId7" w:history="1">
        <w:r w:rsidRPr="00B3757C">
          <w:rPr>
            <w:rStyle w:val="Hipervnculo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EFEFE"/>
          </w:rPr>
          <w:t>fuentes del derecho</w:t>
        </w:r>
      </w:hyperlink>
      <w:r w:rsidRPr="00B3757C">
        <w:rPr>
          <w:rFonts w:ascii="Times New Roman" w:hAnsi="Times New Roman" w:cs="Times New Roman"/>
          <w:sz w:val="24"/>
          <w:szCs w:val="24"/>
          <w:shd w:val="clear" w:color="auto" w:fill="FEFEFE"/>
        </w:rPr>
        <w:t>. En la </w:t>
      </w:r>
      <w:hyperlink r:id="rId8" w:history="1">
        <w:r w:rsidRPr="00B3757C">
          <w:rPr>
            <w:rStyle w:val="Hipervnculo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EFEFE"/>
          </w:rPr>
          <w:t>antigua Roma</w:t>
        </w:r>
      </w:hyperlink>
      <w:r w:rsidRPr="00B3757C">
        <w:rPr>
          <w:rFonts w:ascii="Times New Roman" w:hAnsi="Times New Roman" w:cs="Times New Roman"/>
          <w:sz w:val="24"/>
          <w:szCs w:val="24"/>
          <w:shd w:val="clear" w:color="auto" w:fill="FEFEFE"/>
        </w:rPr>
        <w:t>, se denominaban “mores maiorum” o costumbres de los antepasados, y en base a ellas se forjaron sus primeras instituciones, como las familiares. Estas costumbres, en Roma, eran resguardadas y conocidas por los sacerdotes, y a ellos solo podía acudir en consulta la clase patricia, por lo que el dominio de estas normas era reservado a una elite</w:t>
      </w:r>
      <w:r>
        <w:rPr>
          <w:rFonts w:ascii="Arial" w:hAnsi="Arial" w:cs="Arial"/>
          <w:color w:val="333333"/>
          <w:sz w:val="21"/>
          <w:szCs w:val="21"/>
          <w:shd w:val="clear" w:color="auto" w:fill="FEFEFE"/>
        </w:rPr>
        <w:t>.</w:t>
      </w:r>
    </w:p>
    <w:p w:rsidR="00B3757C" w:rsidRDefault="00B3757C" w:rsidP="00052578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EFEFE"/>
        </w:rPr>
      </w:pPr>
    </w:p>
    <w:p w:rsidR="00B3757C" w:rsidRDefault="00B3757C" w:rsidP="00052578">
      <w:pPr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EFEFE"/>
        </w:rPr>
      </w:pPr>
      <w:r w:rsidRPr="00B3757C">
        <w:rPr>
          <w:rFonts w:ascii="Times New Roman" w:hAnsi="Times New Roman" w:cs="Times New Roman"/>
          <w:sz w:val="24"/>
          <w:szCs w:val="24"/>
          <w:shd w:val="clear" w:color="auto" w:fill="FEFEFE"/>
        </w:rPr>
        <w:t>En definitiva, la costumbre jurídica es muy diferente al concepto que existe en lenguaje común, y como futuros abogados considero que se vuelve de suma importancia saber la diferencia que existe entre ambos conceptos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. Por otro lado, es </w:t>
      </w:r>
      <w:r w:rsidR="00551771">
        <w:rPr>
          <w:rFonts w:ascii="Times New Roman" w:hAnsi="Times New Roman" w:cs="Times New Roman"/>
          <w:sz w:val="24"/>
          <w:szCs w:val="24"/>
          <w:shd w:val="clear" w:color="auto" w:fill="FEFEFE"/>
        </w:rPr>
        <w:t>necesario,</w:t>
      </w:r>
      <w:r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además, conocer las características que tiene, así poder identificar casos en los que este presente.</w:t>
      </w:r>
      <w:r w:rsidR="00551771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 Muchas personas relacionan el Derecho Positivo con la costumbre (Dicta el Derecho Consuetudinario), pero, a mi juicio, existe una diferencia entre ambos, ya que el Derecho Positivo es impuesto colectivamente a favor de normar la convivencia de las personas, en otras palabras, el Derecho Positivo es </w:t>
      </w:r>
      <w:r w:rsidR="00551771" w:rsidRPr="00551771">
        <w:rPr>
          <w:rFonts w:ascii="Times New Roman" w:hAnsi="Times New Roman" w:cs="Times New Roman"/>
          <w:sz w:val="24"/>
          <w:szCs w:val="24"/>
          <w:u w:val="single"/>
          <w:shd w:val="clear" w:color="auto" w:fill="FEFEFE"/>
        </w:rPr>
        <w:t>coactivo</w:t>
      </w:r>
      <w:r w:rsidR="00551771">
        <w:rPr>
          <w:rFonts w:ascii="Times New Roman" w:hAnsi="Times New Roman" w:cs="Times New Roman"/>
          <w:sz w:val="24"/>
          <w:szCs w:val="24"/>
          <w:shd w:val="clear" w:color="auto" w:fill="FEFEFE"/>
        </w:rPr>
        <w:t xml:space="preserve">, mientras que la costumbre es, una repetición uniforme de forma </w:t>
      </w:r>
      <w:r w:rsidR="00551771">
        <w:rPr>
          <w:rFonts w:ascii="Times New Roman" w:hAnsi="Times New Roman" w:cs="Times New Roman"/>
          <w:sz w:val="24"/>
          <w:szCs w:val="24"/>
          <w:u w:val="single"/>
          <w:shd w:val="clear" w:color="auto" w:fill="FEFEFE"/>
        </w:rPr>
        <w:t>coercible.</w:t>
      </w:r>
    </w:p>
    <w:p w:rsidR="00551771" w:rsidRDefault="00551771" w:rsidP="00052578">
      <w:pPr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EFEFE"/>
        </w:rPr>
      </w:pPr>
    </w:p>
    <w:p w:rsidR="00551771" w:rsidRPr="00551771" w:rsidRDefault="00551771" w:rsidP="00052578">
      <w:pPr>
        <w:jc w:val="both"/>
        <w:rPr>
          <w:rFonts w:ascii="Times New Roman" w:hAnsi="Times New Roman" w:cs="Times New Roman"/>
          <w:i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EFEFE"/>
        </w:rPr>
        <w:t xml:space="preserve">“Las Costumbres son el tácito consenso del pueblo revelado por larga y constante practica’’. -Ulpiano. </w:t>
      </w:r>
    </w:p>
    <w:p w:rsidR="0069386F" w:rsidRPr="00EA4DEC" w:rsidRDefault="0069386F" w:rsidP="00475A1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386F" w:rsidRPr="00EA4D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C0F3A"/>
    <w:multiLevelType w:val="multilevel"/>
    <w:tmpl w:val="BBD45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05D277E"/>
    <w:multiLevelType w:val="hybridMultilevel"/>
    <w:tmpl w:val="38D2557A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A1F"/>
    <w:rsid w:val="00012E90"/>
    <w:rsid w:val="000250C3"/>
    <w:rsid w:val="00045B4A"/>
    <w:rsid w:val="00052578"/>
    <w:rsid w:val="00441AF3"/>
    <w:rsid w:val="00475A1F"/>
    <w:rsid w:val="00551771"/>
    <w:rsid w:val="0069386F"/>
    <w:rsid w:val="00B3757C"/>
    <w:rsid w:val="00EA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">
    <w:name w:val="a"/>
    <w:basedOn w:val="Fuentedeprrafopredeter"/>
    <w:rsid w:val="00475A1F"/>
  </w:style>
  <w:style w:type="character" w:customStyle="1" w:styleId="l6">
    <w:name w:val="l6"/>
    <w:basedOn w:val="Fuentedeprrafopredeter"/>
    <w:rsid w:val="00475A1F"/>
  </w:style>
  <w:style w:type="paragraph" w:styleId="Prrafodelista">
    <w:name w:val="List Paragraph"/>
    <w:basedOn w:val="Normal"/>
    <w:uiPriority w:val="34"/>
    <w:qFormat/>
    <w:rsid w:val="00012E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52578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1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">
    <w:name w:val="a"/>
    <w:basedOn w:val="Fuentedeprrafopredeter"/>
    <w:rsid w:val="00475A1F"/>
  </w:style>
  <w:style w:type="character" w:customStyle="1" w:styleId="l6">
    <w:name w:val="l6"/>
    <w:basedOn w:val="Fuentedeprrafopredeter"/>
    <w:rsid w:val="00475A1F"/>
  </w:style>
  <w:style w:type="paragraph" w:styleId="Prrafodelista">
    <w:name w:val="List Paragraph"/>
    <w:basedOn w:val="Normal"/>
    <w:uiPriority w:val="34"/>
    <w:qFormat/>
    <w:rsid w:val="00012E9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52578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1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guia2000.com/edad-antigua/la-antigua-roma" TargetMode="External"/><Relationship Id="rId3" Type="http://schemas.openxmlformats.org/officeDocument/2006/relationships/styles" Target="styles.xml"/><Relationship Id="rId7" Type="http://schemas.openxmlformats.org/officeDocument/2006/relationships/hyperlink" Target="https://derecho.laguia2000.com/parte-general/las-fuentes-del-derech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Jul14</b:Tag>
    <b:SourceType>InternetSite</b:SourceType>
    <b:Guid>{F4A5DF9F-FE06-42F2-8F64-546A153E8831}</b:Guid>
    <b:Title>Definicion de.</b:Title>
    <b:Year>2014.</b:Year>
    <b:Author>
      <b:Author>
        <b:NameList>
          <b:Person>
            <b:Last>Gardey.</b:Last>
            <b:First>Julián</b:First>
            <b:Middle>Pérez Porto y Ana</b:Middle>
          </b:Person>
        </b:NameList>
      </b:Author>
    </b:Author>
    <b:URL>https://definicion.de/costumbres/</b:URL>
    <b:RefOrder>1</b:RefOrder>
  </b:Source>
  <b:Source>
    <b:Tag>Def</b:Tag>
    <b:SourceType>InternetSite</b:SourceType>
    <b:Guid>{FCBB5A42-952F-41AA-B1F0-C79DE4503EF9}</b:Guid>
    <b:Title>Definicion Legal.</b:Title>
    <b:URL>https://definicionlegal.blogspot.com/2012/02/fuentes-formales-del-derecho.html</b:URL>
    <b:RefOrder>2</b:RefOrder>
  </b:Source>
</b:Sources>
</file>

<file path=customXml/itemProps1.xml><?xml version="1.0" encoding="utf-8"?>
<ds:datastoreItem xmlns:ds="http://schemas.openxmlformats.org/officeDocument/2006/customXml" ds:itemID="{826A92C0-9165-459E-8E09-B9F8835E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Romero Rodriguez</dc:creator>
  <cp:keywords/>
  <dc:description/>
  <cp:lastModifiedBy>User</cp:lastModifiedBy>
  <cp:revision>3</cp:revision>
  <dcterms:created xsi:type="dcterms:W3CDTF">2018-05-28T18:57:00Z</dcterms:created>
  <dcterms:modified xsi:type="dcterms:W3CDTF">2018-11-01T01:35:00Z</dcterms:modified>
</cp:coreProperties>
</file>