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AAC" w:rsidRPr="00EE4557" w:rsidRDefault="004D2F30" w:rsidP="00443436">
      <w:pPr>
        <w:jc w:val="both"/>
        <w:rPr>
          <w:b/>
          <w:sz w:val="22"/>
          <w:szCs w:val="22"/>
          <w:lang w:val="es-SV"/>
        </w:rPr>
      </w:pPr>
      <w:r w:rsidRPr="00BA4852">
        <w:rPr>
          <w:b/>
        </w:rPr>
        <w:t xml:space="preserve">NÚMERO___. </w:t>
      </w:r>
      <w:r w:rsidRPr="00BA4852">
        <w:t xml:space="preserve">En la ciudad de San Salvador, a las ___horas de día ___ de ___ de dos mil once. Ante mí, </w:t>
      </w:r>
      <w:r w:rsidR="00A5138E" w:rsidRPr="00BA4852">
        <w:rPr>
          <w:b/>
        </w:rPr>
        <w:t>_________</w:t>
      </w:r>
      <w:r w:rsidRPr="00BA4852">
        <w:rPr>
          <w:b/>
        </w:rPr>
        <w:t xml:space="preserve">, </w:t>
      </w:r>
      <w:r w:rsidRPr="00BA4852">
        <w:t xml:space="preserve">Notario, del domicilio de </w:t>
      </w:r>
      <w:r w:rsidR="00A5138E" w:rsidRPr="00BA4852">
        <w:t>_---------</w:t>
      </w:r>
      <w:r w:rsidRPr="00BA4852">
        <w:t xml:space="preserve">, comparece: __________, quien actúa en nombre y representación en su calidad de Ejecutor Especial de la sociedad del domicilio de San Salvador, departamento de San Salvador, que gira con la denominación ______, que puede abreviarse______, con Número de Identificación Tributaria_____, a quien en adelante se le llamará “La Sociedad”, cuya personería doy fe de ser legítima y suficiente por haber tenido a la vista: </w:t>
      </w:r>
      <w:r w:rsidR="005949B4" w:rsidRPr="00BA4852">
        <w:t>a)____; b)____; c) Certificación extendida en esta ciudad, el día ____ de ____ de dos mil once</w:t>
      </w:r>
      <w:r w:rsidR="003E362E" w:rsidRPr="00BA4852">
        <w:t>, por la Secretaria de la Junta General Ordinaria y Extraordinaria de Accionistas, de la cual consta que en sesión celebrada el día ___ de ___ de año dos mil once, se nombró al</w:t>
      </w:r>
      <w:r w:rsidR="004B4951" w:rsidRPr="00BA4852">
        <w:t xml:space="preserve"> compareciente _______, para que actuando en su calidad de Ejecutor Especial comparezca ante notario, a otorgar el presente instrumento en los términos que aquí se relacionan. El compareciente en el carácter y personería indicados, </w:t>
      </w:r>
      <w:r w:rsidR="004B4951" w:rsidRPr="00BA4852">
        <w:rPr>
          <w:b/>
        </w:rPr>
        <w:t xml:space="preserve">ME DICE: </w:t>
      </w:r>
      <w:r w:rsidR="00134664" w:rsidRPr="00BA4852">
        <w:rPr>
          <w:b/>
        </w:rPr>
        <w:t xml:space="preserve">PRIMERO. ANTECEDENTES: </w:t>
      </w:r>
      <w:r w:rsidR="00134664" w:rsidRPr="00BA4852">
        <w:t xml:space="preserve">Que en cumplimiento del acuerdo de la Junta General Extraordinaria de la Sociedad antes relacionada, en la cual estuvieron presentes todos los accionistas y representantes de todas las acciones que conforman el capital social de la misma, celebrada en esta ciudad del día ___ de ____ de dos mil once, por decisión unánime de sus accionistas presentes y representados, se acordó: A) Aprobar el aumento de capital social y mínimo </w:t>
      </w:r>
      <w:proofErr w:type="spellStart"/>
      <w:r w:rsidR="00134664" w:rsidRPr="00BA4852">
        <w:t>acutal</w:t>
      </w:r>
      <w:proofErr w:type="spellEnd"/>
      <w:r w:rsidR="00134664" w:rsidRPr="00BA4852">
        <w:t xml:space="preserve"> que es de ____, equivalentes a _____, en la suma de ____, tomados de las utilidades pendientes de aplicar. En consecuencia, el capital social y mínimo de la Sociedad será de _____, dividido en _____ ACCIONES comunes y nominativas de ____, cada una. Este incremento de capital, se hace tomando la cantidad aumentada de las utilidades pendientes de aplicar y mediante la emisión de nuevas acciones; B) Aprobar la emisión de nuevos certificados de acciones en dólares, los cuales serán canjeados por los pr</w:t>
      </w:r>
      <w:r w:rsidR="007919DE" w:rsidRPr="00BA4852">
        <w:t>imitivos que deberán anularse;</w:t>
      </w:r>
      <w:r w:rsidR="00134664" w:rsidRPr="00BA4852">
        <w:t xml:space="preserve"> C) Modificar el Pacto Social en todas sus cláusulas, de acuerdo con el proyecto de Escritura presentado a la Junta General, a fin que la Sociedad</w:t>
      </w:r>
      <w:r w:rsidR="008D4360" w:rsidRPr="00BA4852">
        <w:t xml:space="preserve"> de cumplimiento al Decreto Legislativo</w:t>
      </w:r>
      <w:r w:rsidR="007919DE" w:rsidRPr="00BA4852">
        <w:t xml:space="preserve"> número Seiscientos cuarenta y uno, de fecha doce de junio de dos mil ocho, y esté apegada a las reformas legales vigentes del Código de Comercio; D) Asimismo se acordó reunir en un solo instrumento el texto integro del pacto social de la Sociedad ____, de acuerdo con el proyecto de escritura antes referido; y E) Como se dijo, se nombró al compareciente Ejecutor Especial de todo lo resuelto y para otorgar el presente instrumento. </w:t>
      </w:r>
      <w:r w:rsidR="007919DE" w:rsidRPr="00BA4852">
        <w:rPr>
          <w:b/>
        </w:rPr>
        <w:t xml:space="preserve">SEGUNDO. CUMPLIMIENTO DE LOS ACUERDOS: </w:t>
      </w:r>
      <w:r w:rsidR="007919DE" w:rsidRPr="00BA4852">
        <w:t xml:space="preserve">En tal sentido el compareciente procede a otorgar el instrumento de Aumento de Capital Social y Modificación de todas las cláusulas del pacto social en el presente instrumento, de acuerdo con el Proyecto de Escritura presentado, en el que consta el texto íntegro que conforma el Pacto Social de la </w:t>
      </w:r>
      <w:r w:rsidR="008256CA" w:rsidRPr="00BA4852">
        <w:t>Sociedad ____. Siendo, en consecuencia, el presente instrumento el único que regirá la vida social de la referida Soci</w:t>
      </w:r>
      <w:r w:rsidR="00443436" w:rsidRPr="00BA4852">
        <w:t>edad</w:t>
      </w:r>
      <w:r w:rsidR="008256CA" w:rsidRPr="00BA4852">
        <w:t xml:space="preserve">, y es el siguiente: </w:t>
      </w:r>
      <w:r w:rsidR="008256CA" w:rsidRPr="00BA4852">
        <w:rPr>
          <w:b/>
        </w:rPr>
        <w:t xml:space="preserve">I) NATURALEZA, RÉGIMEN DE CAPITAL, DENOMINACIÓN Y NACIONALIDAD: </w:t>
      </w:r>
      <w:r w:rsidR="00443436" w:rsidRPr="00BA4852">
        <w:t xml:space="preserve">La Sociedad es de naturaleza anónima, sujeta al régimen de capital variable, que gira con la denominación de ____, seguida de las palabras </w:t>
      </w:r>
      <w:r w:rsidR="00443436" w:rsidRPr="00BA4852">
        <w:rPr>
          <w:b/>
        </w:rPr>
        <w:t xml:space="preserve">SOCIEDAD ANÓNIMA DE CAPITAL VARIABLE, </w:t>
      </w:r>
      <w:r w:rsidR="00443436" w:rsidRPr="00BA4852">
        <w:t xml:space="preserve">pudiendo utilizar como abreviatura ______, siendo su nacionalidad salvadoreña. </w:t>
      </w:r>
      <w:r w:rsidR="00443436" w:rsidRPr="00BA4852">
        <w:rPr>
          <w:b/>
        </w:rPr>
        <w:t>II) DOMICILIO</w:t>
      </w:r>
      <w:r w:rsidR="00414B6B" w:rsidRPr="00BA4852">
        <w:rPr>
          <w:b/>
        </w:rPr>
        <w:t xml:space="preserve">: </w:t>
      </w:r>
      <w:r w:rsidR="00414B6B" w:rsidRPr="00BA4852">
        <w:t xml:space="preserve">El domicilio de </w:t>
      </w:r>
      <w:r w:rsidR="00414B6B" w:rsidRPr="00BA4852">
        <w:lastRenderedPageBreak/>
        <w:t xml:space="preserve">la Sociedad es el de la ciudad de San Salvador, departamento de San Salvador; pero podrá establecer sucursales, agencias u oficinas en cualquier lugar del país o en el extranjero. </w:t>
      </w:r>
      <w:r w:rsidR="00414B6B" w:rsidRPr="00BA4852">
        <w:rPr>
          <w:b/>
        </w:rPr>
        <w:t xml:space="preserve">III) PLAZO: </w:t>
      </w:r>
      <w:r w:rsidR="00414B6B" w:rsidRPr="00BA4852">
        <w:t xml:space="preserve">La Sociedad es de plazo indefinido. </w:t>
      </w:r>
      <w:r w:rsidR="00414B6B" w:rsidRPr="00BA4852">
        <w:rPr>
          <w:b/>
        </w:rPr>
        <w:t xml:space="preserve">IV) FINALIDAD SOCIAL: </w:t>
      </w:r>
      <w:r w:rsidR="00414B6B" w:rsidRPr="00BA4852">
        <w:t xml:space="preserve">La Sociedad tendrá por finalidad______. </w:t>
      </w:r>
      <w:r w:rsidR="00414B6B" w:rsidRPr="00BA4852">
        <w:rPr>
          <w:b/>
        </w:rPr>
        <w:t>V) CAPITAL SOCIAL</w:t>
      </w:r>
      <w:r w:rsidR="004275F2" w:rsidRPr="00BA4852">
        <w:rPr>
          <w:b/>
        </w:rPr>
        <w:t xml:space="preserve">: </w:t>
      </w:r>
      <w:r w:rsidR="004275F2" w:rsidRPr="00BA4852">
        <w:t xml:space="preserve">La Sociedad tiene un Capital Social y </w:t>
      </w:r>
      <w:proofErr w:type="spellStart"/>
      <w:r w:rsidR="004275F2" w:rsidRPr="00BA4852">
        <w:t>Míinimo</w:t>
      </w:r>
      <w:proofErr w:type="spellEnd"/>
      <w:r w:rsidR="004275F2" w:rsidRPr="00BA4852">
        <w:t xml:space="preserve"> de ____, moneda de curso legal, representado y dividido en _____ACCIONES, comunes y nominativas de un valor nominal de _____ cada una. </w:t>
      </w:r>
      <w:r w:rsidR="004275F2" w:rsidRPr="00BA4852">
        <w:rPr>
          <w:b/>
        </w:rPr>
        <w:t xml:space="preserve">VI) SUSCRIPCIÓN Y PAGO DE CAPITAL: </w:t>
      </w:r>
      <w:r w:rsidR="004275F2" w:rsidRPr="00BA4852">
        <w:t>El capital social est</w:t>
      </w:r>
      <w:r w:rsidR="00641B6C" w:rsidRPr="00BA4852">
        <w:t xml:space="preserve">á totalmente suscrito y pagado </w:t>
      </w:r>
      <w:r w:rsidR="00641B6C" w:rsidRPr="00BA4852">
        <w:rPr>
          <w:sz w:val="22"/>
          <w:szCs w:val="22"/>
          <w:lang w:val="es-SV"/>
        </w:rPr>
        <w:t xml:space="preserve">así: El socio _____, ha suscrito y pagado en su totalidad la cantidad de ____ ACCIONES, equivalentes a ____DÓLARES; la socia _____, ha suscrito y pagado en su totalidad la cantidad de ______ ACCIONES, equivalentes a _____ DÓLARES. </w:t>
      </w:r>
      <w:r w:rsidR="00641B6C" w:rsidRPr="00BA4852">
        <w:rPr>
          <w:b/>
          <w:sz w:val="22"/>
          <w:szCs w:val="22"/>
          <w:lang w:val="es-SV"/>
        </w:rPr>
        <w:t xml:space="preserve">VII) CONDICIONES PARA EL AUMENTO Y DISMINUCIÓN DEL CAPITAL SOCIAL: </w:t>
      </w:r>
      <w:r w:rsidR="00641B6C" w:rsidRPr="00BA4852">
        <w:rPr>
          <w:sz w:val="22"/>
          <w:szCs w:val="22"/>
          <w:lang w:val="es-SV"/>
        </w:rPr>
        <w:t>Los aumentos y disminuciones de capital social se harán previo acuerdo de Junta General Extraordinaria de Accionistas, adoptado con el voto favorable de las tres cuartas partes de las acciones en que  se encuentra dividido y representado el capital social, la Junta General Extraordinaria de Accionistas fijará los montos de los aumentos o disminuciones del capital social; asimismo, en caso de aumento de capital social</w:t>
      </w:r>
      <w:r w:rsidR="0068605C" w:rsidRPr="00BA4852">
        <w:rPr>
          <w:sz w:val="22"/>
          <w:szCs w:val="22"/>
          <w:lang w:val="es-SV"/>
        </w:rPr>
        <w:t>, determinará la forma y términos en que debe hacerse la correspondiente suscripción, pago y emisión de las nuevas acciones, en su caso, todos los aumentos o disminuciones de capital en su parte fija o variable se harán de conformidad a la Ley y a las estipulaciones contenidas en esta escritura</w:t>
      </w:r>
      <w:r w:rsidR="00133A98" w:rsidRPr="00BA4852">
        <w:rPr>
          <w:sz w:val="22"/>
          <w:szCs w:val="22"/>
          <w:lang w:val="es-SV"/>
        </w:rPr>
        <w:t>, todo aumento o disminución del capital social deberá inscribirse en el Libor a que se refiere el Artículo Trescientos doce del Código de Comercio</w:t>
      </w:r>
      <w:r w:rsidR="009028AC" w:rsidRPr="00BA4852">
        <w:rPr>
          <w:sz w:val="22"/>
          <w:szCs w:val="22"/>
          <w:lang w:val="es-SV"/>
        </w:rPr>
        <w:t>, el cual podrá ser consultado por cualquier persona que tenga interés en ello.</w:t>
      </w:r>
      <w:r w:rsidR="00D725C1" w:rsidRPr="00BA4852">
        <w:rPr>
          <w:b/>
          <w:sz w:val="22"/>
          <w:szCs w:val="22"/>
          <w:lang w:val="es-SV"/>
        </w:rPr>
        <w:t xml:space="preserve"> VIII) DE LAS ACCIONES: </w:t>
      </w:r>
      <w:r w:rsidR="00936FFD" w:rsidRPr="00BA4852">
        <w:rPr>
          <w:sz w:val="22"/>
          <w:szCs w:val="22"/>
          <w:lang w:val="es-SV"/>
        </w:rPr>
        <w:t>Las acciones serán siempre nominativas; por tanto, los requisitos de emisión de los títulos, del libro de registro de accionistas, la representación de acciones, la transmisión o la constitución de derechos reales sobre ellas</w:t>
      </w:r>
      <w:r w:rsidR="00CA22EE" w:rsidRPr="00BA4852">
        <w:rPr>
          <w:sz w:val="22"/>
          <w:szCs w:val="22"/>
          <w:lang w:val="es-SV"/>
        </w:rPr>
        <w:t>, y demás situaciones relativas a las acciones, se regulan de conformidad con el Código de Comercio. Los títulos de las acciones o los certificados representativos de las mismas, serán firmados por el Presidente de la Junta Directiva o quien haga sus veces o por el administrador único de la sociedad en su caso.</w:t>
      </w:r>
      <w:r w:rsidR="004D7258" w:rsidRPr="00BA4852">
        <w:rPr>
          <w:sz w:val="22"/>
          <w:szCs w:val="22"/>
          <w:lang w:val="es-SV"/>
        </w:rPr>
        <w:t xml:space="preserve"> </w:t>
      </w:r>
      <w:r w:rsidR="004D7258" w:rsidRPr="00BA4852">
        <w:rPr>
          <w:b/>
          <w:sz w:val="22"/>
          <w:szCs w:val="22"/>
          <w:lang w:val="es-SV"/>
        </w:rPr>
        <w:t xml:space="preserve">DERECHO PREFERENTE DE SUSCRIPCIÓN DE ACCIONES EN CASO DE AUMENTO: </w:t>
      </w:r>
      <w:r w:rsidR="004D7258" w:rsidRPr="00BA4852">
        <w:rPr>
          <w:sz w:val="22"/>
          <w:szCs w:val="22"/>
          <w:lang w:val="es-SV"/>
        </w:rPr>
        <w:t xml:space="preserve">En caso de aumento de capital social, los accionistas gozaran de derecho preferente de suscripción de acuerdo a lo establecido en el Artículo Ciento cincuenta y siete del Código de Comercio. </w:t>
      </w:r>
      <w:r w:rsidR="004D7258" w:rsidRPr="00BA4852">
        <w:rPr>
          <w:b/>
          <w:sz w:val="22"/>
          <w:szCs w:val="22"/>
          <w:lang w:val="es-SV"/>
        </w:rPr>
        <w:t xml:space="preserve">IX) GOBIERNO DE LA SOCIEDAD: </w:t>
      </w:r>
      <w:r w:rsidR="004D7258" w:rsidRPr="00BA4852">
        <w:rPr>
          <w:sz w:val="22"/>
          <w:szCs w:val="22"/>
          <w:lang w:val="es-SV"/>
        </w:rPr>
        <w:t xml:space="preserve">Las Juntas Generales de Accionistas constituirán la suprema autoridad de la Sociedad, con las facultades y obligaciones que señala la ley. </w:t>
      </w:r>
      <w:r w:rsidR="004D7258" w:rsidRPr="00BA4852">
        <w:rPr>
          <w:b/>
          <w:sz w:val="22"/>
          <w:szCs w:val="22"/>
          <w:lang w:val="es-SV"/>
        </w:rPr>
        <w:t>X) JUNTAS GENERALES</w:t>
      </w:r>
      <w:r w:rsidR="004115EE" w:rsidRPr="00BA4852">
        <w:rPr>
          <w:b/>
          <w:sz w:val="22"/>
          <w:szCs w:val="22"/>
          <w:lang w:val="es-SV"/>
        </w:rPr>
        <w:t xml:space="preserve">: </w:t>
      </w:r>
      <w:r w:rsidR="004115EE" w:rsidRPr="00BA4852">
        <w:rPr>
          <w:sz w:val="22"/>
          <w:szCs w:val="22"/>
          <w:lang w:val="es-SV"/>
        </w:rPr>
        <w:t xml:space="preserve">Las Juntas Generales de Accionistas serán Ordinarias, Extraordinarias o Mixtas si su convocatoria así lo expresare; sus respectivas competencias, convocatorias, quórums, agendas, porcentajes de votación, y demás aspectos legales que deben observar se regirán por las disposiciones establecidas en la Sección “C”, Capítulo Séptimo, Título Segundo, del Libro Primero del Código de Comercio. </w:t>
      </w:r>
      <w:r w:rsidR="004115EE" w:rsidRPr="00BA4852">
        <w:rPr>
          <w:b/>
          <w:sz w:val="22"/>
          <w:szCs w:val="22"/>
          <w:lang w:val="es-SV"/>
        </w:rPr>
        <w:t>XI) ADMINISTRACIÓN Y REPRESENTACIÓN LEGAL</w:t>
      </w:r>
      <w:r w:rsidR="004115EE" w:rsidRPr="00BA4852">
        <w:rPr>
          <w:sz w:val="22"/>
          <w:szCs w:val="22"/>
          <w:lang w:val="es-SV"/>
        </w:rPr>
        <w:t xml:space="preserve">: La administración de la sociedad, según lo decida la Junta General de Accionistas, estará confiada a una Junta Directiva o a un Administrador Único Propietario y su respectivo suplente. Cuando se opte por una Junta Directiva estará integrada por </w:t>
      </w:r>
      <w:r w:rsidR="003B46EC" w:rsidRPr="00BA4852">
        <w:rPr>
          <w:sz w:val="22"/>
          <w:szCs w:val="22"/>
          <w:lang w:val="es-SV"/>
        </w:rPr>
        <w:t>tres</w:t>
      </w:r>
      <w:r w:rsidR="004115EE" w:rsidRPr="00BA4852">
        <w:rPr>
          <w:sz w:val="22"/>
          <w:szCs w:val="22"/>
          <w:lang w:val="es-SV"/>
        </w:rPr>
        <w:t xml:space="preserve"> directores propietarios</w:t>
      </w:r>
      <w:r w:rsidR="003B46EC" w:rsidRPr="00BA4852">
        <w:rPr>
          <w:sz w:val="22"/>
          <w:szCs w:val="22"/>
          <w:lang w:val="es-SV"/>
        </w:rPr>
        <w:t xml:space="preserve"> y tres directores suplentes, y se denominarán Presidente, Vice-Presidente y Secretario. La Junta Directiva y, en su caso el Administrador Único y su suplente, durarán en sus funciones SIETE AÑOS, pudiendo ser reelectos. La elección de los nuevos administradores o la reelección de los actuales </w:t>
      </w:r>
      <w:proofErr w:type="gramStart"/>
      <w:r w:rsidR="003B46EC" w:rsidRPr="00BA4852">
        <w:rPr>
          <w:sz w:val="22"/>
          <w:szCs w:val="22"/>
          <w:lang w:val="es-SV"/>
        </w:rPr>
        <w:t>deberá</w:t>
      </w:r>
      <w:proofErr w:type="gramEnd"/>
      <w:r w:rsidR="003B46EC" w:rsidRPr="00BA4852">
        <w:rPr>
          <w:sz w:val="22"/>
          <w:szCs w:val="22"/>
          <w:lang w:val="es-SV"/>
        </w:rPr>
        <w:t xml:space="preserve"> efectuarse o inscribirse dentro de los seis meses siguientes a la fecha de vencimiento de sus nombramientos. Las vacantes temporales o definitivas de los Directores o Administradores Únicos, </w:t>
      </w:r>
      <w:r w:rsidR="003B46EC" w:rsidRPr="00BA4852">
        <w:rPr>
          <w:sz w:val="22"/>
          <w:szCs w:val="22"/>
          <w:lang w:val="es-SV"/>
        </w:rPr>
        <w:lastRenderedPageBreak/>
        <w:t xml:space="preserve">se suplirán de conformidad con las reglas establecidas en el Artículo Doscientos sesenta y cuatro del Código de Comercio. Para el ejercicio de la representación judicial y extrajudicial de la sociedad y uso de la firma social, se estará a lo dispuesto por el </w:t>
      </w:r>
      <w:r w:rsidR="00242B6C" w:rsidRPr="00BA4852">
        <w:rPr>
          <w:sz w:val="22"/>
          <w:szCs w:val="22"/>
          <w:lang w:val="es-SV"/>
        </w:rPr>
        <w:t xml:space="preserve">Artículo Doscientos sesenta del mismo Código. En consecuencia, la representación judicial y extrajudicial podrá confiarse a cualquiera de los Administradores o al Director Ejecutivo o a un Gerente nombrado por la Junta Directiva o por el Administrador Único en su cado. Asimismo, para el caso de la representación judicial, el Administrador Único o la Junta Directiva podrán nombrar a un Representante Judicial, de conformidad con lo establecido en el inciso segundo del Artículo Doscientos sesenta  del Código de Comercio y cuyo nombramiento deberá inscribirse en el Registro de Comercio. </w:t>
      </w:r>
      <w:r w:rsidR="00242B6C" w:rsidRPr="00BA4852">
        <w:rPr>
          <w:b/>
          <w:sz w:val="22"/>
          <w:szCs w:val="22"/>
          <w:lang w:val="es-SV"/>
        </w:rPr>
        <w:t xml:space="preserve">XII) ATRIBUCIONES DE LA ADMINISTRACIÓN: </w:t>
      </w:r>
      <w:r w:rsidR="008A5351" w:rsidRPr="00BA4852">
        <w:rPr>
          <w:sz w:val="22"/>
          <w:szCs w:val="22"/>
          <w:lang w:val="es-SV"/>
        </w:rPr>
        <w:t>La Junta Directiva y</w:t>
      </w:r>
      <w:r w:rsidR="00242B6C" w:rsidRPr="00BA4852">
        <w:rPr>
          <w:sz w:val="22"/>
          <w:szCs w:val="22"/>
          <w:lang w:val="es-SV"/>
        </w:rPr>
        <w:t xml:space="preserve"> en su caso el Administrador Único, estarán encargados de: a) Atender la organizac</w:t>
      </w:r>
      <w:r w:rsidR="008A5351" w:rsidRPr="00BA4852">
        <w:rPr>
          <w:sz w:val="22"/>
          <w:szCs w:val="22"/>
          <w:lang w:val="es-SV"/>
        </w:rPr>
        <w:t>ión interna de la sociedad y reglamentar su funcionamiento; b) Abrir y cerrar agencias, sucursales, oficinas o dependencias; c) Nombrar y remover a los gerentes y demás ejecutivos o empleados, señalándoles sus atribuciones y remuneraciones</w:t>
      </w:r>
      <w:r w:rsidR="004441AC" w:rsidRPr="00BA4852">
        <w:rPr>
          <w:sz w:val="22"/>
          <w:szCs w:val="22"/>
          <w:lang w:val="es-SV"/>
        </w:rPr>
        <w:t xml:space="preserve">, d) Crear las plazas del personal de la sociedad; e) Reglamentar el uso de las firmas; f) Elaborar y publicar los estados financieros en tiempo y forma; g) Convocar a los accionistas a Juntas Generales; h) Proponer a la Junta General la aplicación de utilidades, así como la creación y modificación de reservas y la distribución de dividendos y pérdidas. La Junta Directiva podrá delegar sus facultades de administración y representación en uno de los directores o en comisiones que designe de entre sus miembros, quienes que deberán ajustarse a las instrucciones que reciban y dar periódicamente  cuenta de su gestión. </w:t>
      </w:r>
      <w:r w:rsidR="004441AC" w:rsidRPr="00BA4852">
        <w:rPr>
          <w:b/>
          <w:sz w:val="22"/>
          <w:szCs w:val="22"/>
          <w:lang w:val="es-SV"/>
        </w:rPr>
        <w:t xml:space="preserve">XIII) REUNIÓN DE LOS ÓRGANOS DE ADMINISTRACIÓN: </w:t>
      </w:r>
      <w:r w:rsidR="004441AC" w:rsidRPr="00BA4852">
        <w:rPr>
          <w:sz w:val="22"/>
          <w:szCs w:val="22"/>
          <w:lang w:val="es-SV"/>
        </w:rPr>
        <w:t xml:space="preserve">Cuando exista Junta Directiva, ésta se reunirá ordinariamente por lo menos una vez cada mes, o cuando se crea conveniente, en el domicilio de la Sociedad o en cualquier otro lugar fuera o dentro del territorio de la República, si así se expresare en la convocatoria, la cual se hará por el Presidente, por escrito, telefónicamente o por cualquier otro medio, inclusive electrónico. Los acuerdos de la sesión se asentarán en el Libro de Actas que para tal efecto lleve la sociedad y habrá quórum con la asistencia de </w:t>
      </w:r>
      <w:r w:rsidR="005643F5" w:rsidRPr="00BA4852">
        <w:rPr>
          <w:sz w:val="22"/>
          <w:szCs w:val="22"/>
          <w:lang w:val="es-SV"/>
        </w:rPr>
        <w:t xml:space="preserve">la mayoría de sus miembros y tomarán resoluciones por la mayoría de los votos presentes, teniendo el Presidente voto de calidad en caso de empate. Asimismo, las sesiones de la Junta Directiva podrán celebrarse a través de video conferencias, cuando alguno o algunos de sus miembros o la mayoría de ellos se encontrare en lugares distintos, dentro o fuera del territorio de la República, siendo responsabilidad del Director Secretario grabar por cualquier medio que la tecnología  lo permita, la video conferencia y hacer una transcripción literal del desarrollo de la cesión que asentará en el libro de actas correspondiente, y firmar el acta respectiva debiendo remitir una copia de la misma por cualquier sistema de transmisión, a todos los miembros de la Junta Directiva, quienes además podrán requerir una copia de la grabación respectiva. </w:t>
      </w:r>
      <w:r w:rsidR="005643F5" w:rsidRPr="00BA4852">
        <w:rPr>
          <w:b/>
          <w:sz w:val="22"/>
          <w:szCs w:val="22"/>
          <w:lang w:val="es-SV"/>
        </w:rPr>
        <w:t xml:space="preserve">XIV) DE LA GERENCIA: </w:t>
      </w:r>
      <w:r w:rsidR="005643F5" w:rsidRPr="00BA4852">
        <w:rPr>
          <w:sz w:val="22"/>
          <w:szCs w:val="22"/>
          <w:lang w:val="es-SV"/>
        </w:rPr>
        <w:t>La Junta Directiva o el Administrador Único podrán nombrar para la ejecución de decisiones a un Director Ejecutivo y/o a uno o varios gerentes o subgerentes, y los poderes que se les otorguen</w:t>
      </w:r>
      <w:r w:rsidR="00A05D7D" w:rsidRPr="00BA4852">
        <w:rPr>
          <w:sz w:val="22"/>
          <w:szCs w:val="22"/>
          <w:lang w:val="es-SV"/>
        </w:rPr>
        <w:t xml:space="preserve"> que se les otorguen determinarán la extensión de su mandato. Tanto el nombramiento de Directores Ejecutivos, Gerentes o Subgerentes, y los poderes conferidos a ellos deberán ser inscritos en el Registro de Comercio, así como su revocatoria. Asimismo cuando la terminación de los poderes conferidos se produzca</w:t>
      </w:r>
      <w:r w:rsidR="006F2AAC" w:rsidRPr="00BA4852">
        <w:rPr>
          <w:sz w:val="22"/>
          <w:szCs w:val="22"/>
          <w:lang w:val="es-SV"/>
        </w:rPr>
        <w:t xml:space="preserve"> por la cesación de las funciones del representante legal que los hay conferido o de quien haga sus veces, deberán otorgarse nuevos poderes e inscribirlos en el Registro de Comercio, así como solicitar la cancelación registral de los poderes terminados. </w:t>
      </w:r>
      <w:r w:rsidR="006F2AAC" w:rsidRPr="00BA4852">
        <w:rPr>
          <w:b/>
          <w:sz w:val="22"/>
          <w:szCs w:val="22"/>
          <w:lang w:val="es-SV"/>
        </w:rPr>
        <w:t xml:space="preserve">XV) AUDITORÍA: </w:t>
      </w:r>
      <w:r w:rsidR="006F2AAC" w:rsidRPr="00BA4852">
        <w:rPr>
          <w:sz w:val="22"/>
          <w:szCs w:val="22"/>
          <w:lang w:val="es-SV"/>
        </w:rPr>
        <w:t xml:space="preserve">La  Junta General Ordinaria de Accionistas nombrará a un Auditor por el plazo que estime conveniente, el cual no podrá ser </w:t>
      </w:r>
      <w:r w:rsidR="006F2AAC" w:rsidRPr="00BA4852">
        <w:rPr>
          <w:sz w:val="22"/>
          <w:szCs w:val="22"/>
          <w:lang w:val="es-SV"/>
        </w:rPr>
        <w:lastRenderedPageBreak/>
        <w:t>menor de un año, para que ejerza todas las funciones de vigilancia de la administración de la sociedad, con las facultades y obligaciones que determine la Ley, fijando su remuneración. En caso de muerte, renuncia, incapacidad o inhabilidad del Auditor</w:t>
      </w:r>
      <w:r w:rsidR="00C77514" w:rsidRPr="00BA4852">
        <w:rPr>
          <w:sz w:val="22"/>
          <w:szCs w:val="22"/>
          <w:lang w:val="es-SV"/>
        </w:rPr>
        <w:t>, la Junta General elegirá a otra persona para que ejerza las funciones de vigilancia de la administración social. Asimismo, la Junta General Ordinaria, elegirá a un Auditor Fiscal e informará de su nombramiento a la Administración Tributaria, todo de conformidad como lo dispone el Código Tributario. En caso de muerte, renuncia, incapacidad o inhabilidad del Auditor Fiscal</w:t>
      </w:r>
      <w:r w:rsidR="003B3228" w:rsidRPr="00BA4852">
        <w:rPr>
          <w:sz w:val="22"/>
          <w:szCs w:val="22"/>
          <w:lang w:val="es-SV"/>
        </w:rPr>
        <w:t>, la junta general estará obligada a nombrar nuevo Auditor Fiscal dentro de los diez días hábiles siguientes de suscitada la muerte, renuncia, incapacidad o inhabilidad</w:t>
      </w:r>
      <w:r w:rsidR="00771E98" w:rsidRPr="00BA4852">
        <w:rPr>
          <w:sz w:val="22"/>
          <w:szCs w:val="22"/>
          <w:lang w:val="es-SV"/>
        </w:rPr>
        <w:t xml:space="preserve">, debiendo informar dicho nombramiento a la Administración Tributaria en la forma prevista en el Artículo Ciento treinta y uno del Código Tributario, dentro del plazo de cinco días hábiles de ocurrido el nombramiento. Todos los nombramientos del Auditor Externo y del Auditor Fiscal deberán inscribirse en el Registro de Comercio. </w:t>
      </w:r>
      <w:r w:rsidR="00771E98" w:rsidRPr="00BA4852">
        <w:rPr>
          <w:b/>
          <w:sz w:val="22"/>
          <w:szCs w:val="22"/>
          <w:lang w:val="es-SV"/>
        </w:rPr>
        <w:t>XVI) EJERCICIO ECONÓMICO:</w:t>
      </w:r>
      <w:r w:rsidR="00771E98" w:rsidRPr="00BA4852">
        <w:rPr>
          <w:sz w:val="22"/>
          <w:szCs w:val="22"/>
          <w:lang w:val="es-SV"/>
        </w:rPr>
        <w:t xml:space="preserve"> El ejercicio económico de la sociedad será de un año, de acuerdo a lo establecido en el Artículo Noventa y ocho del Código Tributario. </w:t>
      </w:r>
      <w:r w:rsidR="00771E98" w:rsidRPr="00BA4852">
        <w:rPr>
          <w:b/>
          <w:sz w:val="22"/>
          <w:szCs w:val="22"/>
          <w:lang w:val="es-SV"/>
        </w:rPr>
        <w:t xml:space="preserve">XVII) RESERVAS: </w:t>
      </w:r>
      <w:r w:rsidR="00771E98" w:rsidRPr="00BA4852">
        <w:rPr>
          <w:sz w:val="22"/>
          <w:szCs w:val="22"/>
          <w:lang w:val="es-SV"/>
        </w:rPr>
        <w:t>Las reservas sociales serán las que indiquen los Artículos Ciento veintitrés, Ciento veinticuatro y Doscientos noventa y cinco del Código de Comercio</w:t>
      </w:r>
      <w:r w:rsidR="004927CB" w:rsidRPr="00BA4852">
        <w:rPr>
          <w:sz w:val="22"/>
          <w:szCs w:val="22"/>
          <w:lang w:val="es-SV"/>
        </w:rPr>
        <w:t xml:space="preserve">. </w:t>
      </w:r>
      <w:r w:rsidR="004927CB" w:rsidRPr="00BA4852">
        <w:rPr>
          <w:b/>
          <w:sz w:val="22"/>
          <w:szCs w:val="22"/>
          <w:lang w:val="es-SV"/>
        </w:rPr>
        <w:t>XVIII) DISOLUCIÓN Y LIQUIDACIÓN</w:t>
      </w:r>
      <w:r w:rsidR="008B3F16" w:rsidRPr="00BA4852">
        <w:rPr>
          <w:b/>
          <w:sz w:val="22"/>
          <w:szCs w:val="22"/>
          <w:lang w:val="es-SV"/>
        </w:rPr>
        <w:t xml:space="preserve">: </w:t>
      </w:r>
      <w:r w:rsidR="008B3F16" w:rsidRPr="00BA4852">
        <w:rPr>
          <w:sz w:val="22"/>
          <w:szCs w:val="22"/>
          <w:lang w:val="es-SV"/>
        </w:rPr>
        <w:t>La disolución de la sociedad procederá en cualquiera de los casos contemplados</w:t>
      </w:r>
      <w:r w:rsidR="00F92F23" w:rsidRPr="00BA4852">
        <w:rPr>
          <w:sz w:val="22"/>
          <w:szCs w:val="22"/>
          <w:lang w:val="es-SV"/>
        </w:rPr>
        <w:t xml:space="preserve"> en la ley, debiendo reconocerse las causales respectivas de conformidad como señalan los Artículos Ciento ochenta y siete y Ciento ochenta y ocho del Código de Comercio</w:t>
      </w:r>
      <w:r w:rsidR="003C5DB8" w:rsidRPr="00BA4852">
        <w:rPr>
          <w:sz w:val="22"/>
          <w:szCs w:val="22"/>
          <w:lang w:val="es-SV"/>
        </w:rPr>
        <w:t xml:space="preserve">. Disuelta la sociedad se pondrá en liquidación, observándose las disposiciones del Capitulo Once, del Título Segundo, del Libro Primero del Código de Comercio. El plazo de la liquidación no podrá ser mayor de dos años, la junta de liquidadores que se nombre, estará integrada por tres miembros, la sustitución de cualquiera de los liquidadores se hará de la misma forma en que se debe realizar el nombramiento. </w:t>
      </w:r>
      <w:r w:rsidR="003C5DB8" w:rsidRPr="00BA4852">
        <w:rPr>
          <w:b/>
          <w:sz w:val="22"/>
          <w:szCs w:val="22"/>
          <w:lang w:val="es-SV"/>
        </w:rPr>
        <w:t xml:space="preserve">XIX) ARBITRAMENTO OBLIGATORIO: </w:t>
      </w:r>
      <w:r w:rsidR="003C5DB8" w:rsidRPr="00BA4852">
        <w:rPr>
          <w:sz w:val="22"/>
          <w:szCs w:val="22"/>
          <w:lang w:val="es-SV"/>
        </w:rPr>
        <w:t>Toda desavenencia que surja entre los accionistas y la sociedad deberá ser resuelta por árbitros arbitradores nombrados uno por cada parte, quienes antes de dar principio a su labor, nombrarán a un tercero quien dirima toda discordia</w:t>
      </w:r>
      <w:r w:rsidR="00B94502" w:rsidRPr="00BA4852">
        <w:rPr>
          <w:sz w:val="22"/>
          <w:szCs w:val="22"/>
          <w:lang w:val="es-SV"/>
        </w:rPr>
        <w:t xml:space="preserve"> posible. La resolución de los árbitros será inapelable. Si el accionista y la sociedad no nombraren a su árbitro dentro de un mes a contar del requerimiento, se procederá de acuerdo a lo prescrito en la Ley de Mediación y Arbitraje. La suscrita notario </w:t>
      </w:r>
      <w:r w:rsidR="00B94502" w:rsidRPr="00BA4852">
        <w:rPr>
          <w:b/>
          <w:sz w:val="22"/>
          <w:szCs w:val="22"/>
          <w:lang w:val="es-SV"/>
        </w:rPr>
        <w:t xml:space="preserve">HAGO CONSTAR: </w:t>
      </w:r>
      <w:r w:rsidR="00B94502" w:rsidRPr="00BA4852">
        <w:rPr>
          <w:sz w:val="22"/>
          <w:szCs w:val="22"/>
          <w:lang w:val="es-SV"/>
        </w:rPr>
        <w:t xml:space="preserve">a) Que he tenido a la vista la Escritura de Constitución de la Sociedad y la certificación del acuerdo relacionados al inicio de esta escritura; b) Que he tenido a la vista la Certificación extendida por ____, Auditor </w:t>
      </w:r>
      <w:r w:rsidR="006B78F6" w:rsidRPr="00BA4852">
        <w:rPr>
          <w:sz w:val="22"/>
          <w:szCs w:val="22"/>
          <w:lang w:val="es-SV"/>
        </w:rPr>
        <w:t>Externo de la Sociedad de fecha ___ de ___ de dos mil once, de la que consta que el Capital Social se encuentra totalmente suscrito y pagado; c) Habiéndose efectuado el aumento de capital por la modalidad de Capitalización de Utilidades, no hay necesidad de efectuar ningún pago en efectivo y todas las acciones están suscritas y pagadas por todos y cada uno de los accionistas de la sociedad ____; d) Que hice a la compareciente la advertencia que señala el Artículo Trescientos cincuenta y tres inciso tercero del Código de Comercio, y los Artículos Treinta y nueve de la Ley de Notariado; Doscientos dieciocho y Doscientos veinte del Código Tributario; e) Que por haberse tomado el acuerdo de aumento de capital en la Junta General Extraordinaria de Accionistas estando presentes todos los accionistas y haber quedado suscritas y pagadas totalmente las nuevas acciones no fue necesario</w:t>
      </w:r>
      <w:r w:rsidR="002F5627" w:rsidRPr="00BA4852">
        <w:rPr>
          <w:sz w:val="22"/>
          <w:szCs w:val="22"/>
          <w:lang w:val="es-SV"/>
        </w:rPr>
        <w:t xml:space="preserve"> realizar la publicación a que se refiere el Artículo Ciento setenta y seis del Código de Comercio; y f) Que le hice la advertencia sobre la obligación de hallarse solvente la sociedad de los Impuestos Municipales y Fiscales para la inscripción del Testimonio de esta Escritura en el Registro de Comercio. Así se expresó la compareciente, a quien</w:t>
      </w:r>
      <w:r w:rsidR="00EE4557" w:rsidRPr="00BA4852">
        <w:rPr>
          <w:sz w:val="22"/>
          <w:szCs w:val="22"/>
          <w:lang w:val="es-SV"/>
        </w:rPr>
        <w:t xml:space="preserve"> expliqué los efectos legales del presente </w:t>
      </w:r>
      <w:r w:rsidR="00EE4557" w:rsidRPr="00BA4852">
        <w:rPr>
          <w:sz w:val="22"/>
          <w:szCs w:val="22"/>
          <w:lang w:val="es-SV"/>
        </w:rPr>
        <w:lastRenderedPageBreak/>
        <w:t xml:space="preserve">instrumento; y leído que le fue por mí, íntegramente en un solo acto sin interrupción, ratifica su contenido y firmamos. </w:t>
      </w:r>
      <w:r w:rsidR="00EE4557" w:rsidRPr="00BA4852">
        <w:rPr>
          <w:b/>
          <w:sz w:val="22"/>
          <w:szCs w:val="22"/>
          <w:lang w:val="es-SV"/>
        </w:rPr>
        <w:t>DOY FE.-</w:t>
      </w:r>
    </w:p>
    <w:sectPr w:rsidR="006F2AAC" w:rsidRPr="00EE4557" w:rsidSect="00B36B9E">
      <w:pgSz w:w="12242" w:h="15842" w:code="1"/>
      <w:pgMar w:top="1417" w:right="1701" w:bottom="141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881173"/>
    <w:rsid w:val="00002E88"/>
    <w:rsid w:val="000E7542"/>
    <w:rsid w:val="00133A98"/>
    <w:rsid w:val="00134664"/>
    <w:rsid w:val="00242B6C"/>
    <w:rsid w:val="002F5627"/>
    <w:rsid w:val="00343E3C"/>
    <w:rsid w:val="003B3228"/>
    <w:rsid w:val="003B46EC"/>
    <w:rsid w:val="003C5DB8"/>
    <w:rsid w:val="003E362E"/>
    <w:rsid w:val="004115EE"/>
    <w:rsid w:val="00414B6B"/>
    <w:rsid w:val="004275F2"/>
    <w:rsid w:val="00443436"/>
    <w:rsid w:val="004441AC"/>
    <w:rsid w:val="004927CB"/>
    <w:rsid w:val="004B4951"/>
    <w:rsid w:val="004D2F30"/>
    <w:rsid w:val="004D7258"/>
    <w:rsid w:val="004F3C51"/>
    <w:rsid w:val="005643F5"/>
    <w:rsid w:val="005949B4"/>
    <w:rsid w:val="00641B6C"/>
    <w:rsid w:val="0068605C"/>
    <w:rsid w:val="006B78F6"/>
    <w:rsid w:val="006F2AAC"/>
    <w:rsid w:val="00771E98"/>
    <w:rsid w:val="007919DE"/>
    <w:rsid w:val="008256CA"/>
    <w:rsid w:val="00881173"/>
    <w:rsid w:val="008A5351"/>
    <w:rsid w:val="008B32CC"/>
    <w:rsid w:val="008B3F16"/>
    <w:rsid w:val="008D4360"/>
    <w:rsid w:val="008D4C6E"/>
    <w:rsid w:val="009028AC"/>
    <w:rsid w:val="00936FFD"/>
    <w:rsid w:val="00A05D7D"/>
    <w:rsid w:val="00A348C3"/>
    <w:rsid w:val="00A37E19"/>
    <w:rsid w:val="00A5138E"/>
    <w:rsid w:val="00A76DF2"/>
    <w:rsid w:val="00B36B9E"/>
    <w:rsid w:val="00B94502"/>
    <w:rsid w:val="00BA4852"/>
    <w:rsid w:val="00C77514"/>
    <w:rsid w:val="00CA22EE"/>
    <w:rsid w:val="00D725C1"/>
    <w:rsid w:val="00EE4557"/>
    <w:rsid w:val="00F92F2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2C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2463</Words>
  <Characters>13550</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Perez - Mejia, Navas, S.A. de C.V.</Company>
  <LinksUpToDate>false</LinksUpToDate>
  <CharactersWithSpaces>15982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karen.hernandez</dc:creator>
  <cp:keywords/>
  <dc:description/>
  <cp:lastModifiedBy>Karen.hernandez</cp:lastModifiedBy>
  <cp:revision>5</cp:revision>
  <dcterms:created xsi:type="dcterms:W3CDTF">2011-02-15T20:14:00Z</dcterms:created>
  <dcterms:modified xsi:type="dcterms:W3CDTF">2011-11-07T15:18:00Z</dcterms:modified>
</cp:coreProperties>
</file>