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0A5" w:rsidRPr="00FF40A5" w:rsidRDefault="00FF40A5" w:rsidP="00FF40A5">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FF40A5">
        <w:rPr>
          <w:rFonts w:ascii="Times New Roman" w:eastAsia="Times New Roman" w:hAnsi="Times New Roman" w:cs="Times New Roman"/>
          <w:b/>
          <w:bCs/>
          <w:sz w:val="36"/>
          <w:szCs w:val="36"/>
          <w:lang w:eastAsia="es-ES"/>
        </w:rPr>
        <w:t>SIMULACRO II EXAMEN DE NOTARIADO CURSO INFOTYP</w:t>
      </w:r>
    </w:p>
    <w:p w:rsidR="00FF40A5" w:rsidRPr="00FF40A5" w:rsidRDefault="00FF40A5" w:rsidP="00FF40A5">
      <w:pPr>
        <w:spacing w:after="0"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xml:space="preserve">de </w:t>
      </w:r>
      <w:hyperlink r:id="rId4" w:history="1">
        <w:r w:rsidRPr="00FF40A5">
          <w:rPr>
            <w:rFonts w:ascii="Times New Roman" w:eastAsia="Times New Roman" w:hAnsi="Times New Roman" w:cs="Times New Roman"/>
            <w:color w:val="0000FF"/>
            <w:sz w:val="24"/>
            <w:szCs w:val="24"/>
            <w:u w:val="single"/>
            <w:lang w:eastAsia="es-ES"/>
          </w:rPr>
          <w:t>Infotyp</w:t>
        </w:r>
      </w:hyperlink>
      <w:r w:rsidRPr="00FF40A5">
        <w:rPr>
          <w:rFonts w:ascii="Times New Roman" w:eastAsia="Times New Roman" w:hAnsi="Times New Roman" w:cs="Times New Roman"/>
          <w:sz w:val="24"/>
          <w:szCs w:val="24"/>
          <w:lang w:eastAsia="es-ES"/>
        </w:rPr>
        <w:t>, el jueves, 24 de mayo de 2012 a la(s) 16:56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SIMULACRO II EXAMEN DE NOTARIADO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Preguntas elaboradas por el Lic. Luis Vásquez López para abogados participantes en Curso de Derecho Notarial del INFOTYP en el año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 Juanita acepta a venderle a su jefe inmediato un electrodoméstico, aun cuando no quería hacerlo. Posteriormente aduce ese hecho y agrega que dio su declaración por razones de trabajo (no desagradar el jefe). ¿Qué efectos tiene ese acto?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No existe consentimiento, el acto es inexistente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El consentimiento adolece de un vicio y por tanto es nulo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El contrato no tiene validez,  pues falta un requisito de existencia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El contrato no tiene validez, pues falta un requisito de validez</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El contrato tiene plena validez, el consentimiento se dio eficazmente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2.-</w:t>
      </w:r>
      <w:r w:rsidRPr="00FF40A5">
        <w:rPr>
          <w:rFonts w:ascii="Times New Roman" w:eastAsia="Times New Roman" w:hAnsi="Times New Roman" w:cs="Times New Roman"/>
          <w:b/>
          <w:bCs/>
          <w:sz w:val="24"/>
          <w:szCs w:val="24"/>
          <w:lang w:eastAsia="es-ES"/>
        </w:rPr>
        <w:t xml:space="preserve"> La sociedad Cuscatleca, S.A. de C.V. representada por Mario González firma un instrumento notarial de mutuo por la suma de 100.000 euros a favor de un banco francés denominado Paris Bank., en la ciudad de San Salvador, cuyo vencimiento era para el día 1 de septiembre del corriente año. Mario González se presenta ante el notario autorizante de dicho mutuo para preguntarle en qué moneda tiene que cancelar la obligación contratada, pues el banco francés le acepta el pago en euros únicamente.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Ud. le manifiesta que necesariamente la tiene que pagar en colones al tipo de cambio del día. O sea a                       cuantos colones esté el euro ese día.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b)                 Ud. le manifiesta que puede cancelar la deuda en colones al tipo de cambio del día o su equivalente en                               dólares a razón de ocho colones setenta y cinco centavos por dólar</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Ud. le manifiesta que debe cancelarla en dólares. Equivalentes a 100,000 euros al cambio del día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Ud. le manifiesta que necesariamente tendrá que pagar la deuda en euros, aunque su pago deba hacerse                        por la vía judicial en nuestro país.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Ud. puede pagar en colones, dólares o euros al cambio del día.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3. Concluido el período de promoción pública y habiendo los interesados solicitado a la Superintendencia del Sistema Financiero la autorización para constituir una sociedad que operará como Banco, se ha pronunciado dicha entidad favorablemente a los peticionarios y expide la resolución correspondiente, indicando el plazo dentro del cual habrá de otorgarse la Escritura constitutiva. Ud. como notario ha sido designado para que ante sus oficios se autorice dicha escritura de constitución del nuevo banco. Previo a la inscripción en el Registro de Comercio Ud. debe</w:t>
      </w:r>
      <w:r w:rsidRPr="00FF40A5">
        <w:rPr>
          <w:rFonts w:ascii="Times New Roman" w:eastAsia="Times New Roman" w:hAnsi="Times New Roman" w:cs="Times New Roman"/>
          <w:sz w:val="24"/>
          <w:szCs w:val="24"/>
          <w:lang w:eastAsia="es-ES"/>
        </w:rPr>
        <w:t>:</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Solamente presentar el testimonio de la escritura de Constitución al Registro de Comercio para que inscriba la nueva sociedad que operará como banco.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Presentará previamente un proyecto a la Superintendencia de la Escritura de Constitución para que sea calificado y autorizado, previa a su presentación al Registro de Comercio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Presentará el testimonio de la Escritura de Constitución a la Superintendencia para que califique si los términos estipulados en el pacto social están conformes a los proyectos previamente autorizados;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Una vez presentado el testimonio anterior a la Superintendencia para su calificación, el Superintendente insertará en el mismo una razón que suscribirá en la que conste la calificación favorable de dicha escritura.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Primero se inscribe en la Superintendencia y con la razón de inscripción de esta entidad se presenta a inscripción en el Registro de Comercio.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lastRenderedPageBreak/>
        <w:t xml:space="preserve">4. Ha sido designado libremente por un usuario del Banco HTBC para la autorización ante sus oficios notariales de un préstamo mercantil hipotecario por la suma de $75,000  a favor de su cliente y amigo Ramiro N. Entre las cláusulas que el banco ha exigido al notario que ponga en la Escritura Matriz aparece la siguiente: ”Se pacta el pago de intereses sobre intereses devengados y no pagados” El cliente del banco le pide a su notario que le explique esa situación de conformidad con el Art. 32 No. 10 de la Ley de Notariado, a lo que Ud. como notario le responde: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Que el modelo de dicha Escritura ha sido proporcionado por el Banco, por lo que solamente de esa forma se                      puede escriturar el préstamo solicitado por el cliente.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Que dicha escritura matriz ha sido ya montada en el libro de protocolo en uso y por haber sido revisada por                       el departamento jurídico del Banco está redactada con todas las formalidades que el Banco requiere, por lo                       que tiene que otorgarla en la redacción que aparece.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El notario le explica al apoderado del banco que la ley de Bancos prohibe cobrar intereses que aún no                               hayan sido devengado, no obstante pacto en contrario. Pero que en este caso se trata de intereses                                 devengados y no pagados.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El notario arregla la escritura y redacta la cláusula de tal manera que disponga que no podrá pactarse ni                            cobrarse intereses devengados y no pagados y a continuación proceden las partes a otorgarla.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El notario decide suspender la escritura por no conocer sobre el tema planteado.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5.- María celebra un contrato de compraventa de un inmueble con José. María hace la tradición y entrega material del inmueble, pero José no paga el precio. ¿Qué puede hacer María?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Resolver 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Hacer cumplir 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Pedir indemnización de perjuicios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Solicitar la nulidad del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e)                 Pedir la resolución del contrato o hacerlo cumplir, en ambos casos con indemnización de perjuicios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6.- Las Cooperativas se constituyen por medio de Asamblea General celebrada por todos los interesados, con un número mínimo de asociados determinado según la naturaleza de la Cooperativa, el cual en ningún caso, podrá ser menor de quince. En dicha Asamblea se aprobarán los Estatutos y se suscribirá el capital social, pagándose por lo menos el 20% del capital suscrito. El acta de constitución se hará en: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Instrumento público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Escritura pública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Documento privado del acta de constitución de la  Asamblea General de Asociados, debidamente                                        autenticado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Instrumento privado en que conste el acta de constitución firmado por todos los asociados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Acta notarial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7.- ¿Cuál es la naturaleza de los siguientes contratos? Servicios de comunicación telefónica; el de localización de personas mediante empleo de aparatos de transmisión y recepción de sonidos; el de recepción de programas de televisión especiales; el de servicio telefónico en vehículos automotores, etc.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Compraventa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Prestación de servicios inmateriales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     Suministro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Arrendamiento de servicios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Ninguno de los anteriores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lastRenderedPageBreak/>
        <w:t xml:space="preserve">8.- ¿Cuál es la diferencia entre la solicitud de un nuevo sello de notario por extravío o por deterioro?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La que aparece en el Reglamento para la autorización del Sellos de Abogado y Notario.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Ninguna.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La que aparece en el Art. 49 de la Ley de Notariado.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Que si extravía se paga multa.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Que previo pago del nuevo sello se deben cancelar 100 colones.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9.-Mr. Harold Smith recien ingreso por primera vez al pais el veinticuatro de octubre del corriente ano y este dia se presenta ante sus oficios con pasaporte frances a constituir en compania de varios connacionales suyos una asociacion sin fines de lucro para ayudar a los agricultores en pequeno. Siendo una actividad legal que desarrollaran estos cinco franceses, 4 de ellos me exbiben que portan su carnet de extranjeros residentes en el pais. Mr. Smith me presenta su pasaporte en idioma frances. Les explico lo siguiente: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Que la asociacion se constituira por escritura publica.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Que la asociacion que pretenden constituir tiene que desarrollar de manera permanente actividades legales.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Que sera una persona juridica de derecho privado la que pretenden constituir.</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Que Mr. Harold Smith no puede comparacer segun la legislacion nacional a constituir esa nueva asociacion.</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Que todas las respuestas anteriores son correctas.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10.- Un jugador de fútbol desea aportar pruebas de descargo en el procedimiento establecido para dirimir un conflicto económico deportivo con su club. La aportación de pruebas la hará a través de: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Actas simples que contengan la deposición de los testigos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Instrumentos públicos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c)      Instrumentos privados autenticados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Las dos respuestas anteriores son correctas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Deposiciones de testigos con firmas legalizadas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11.- El Banco HTBC concedió un préstamo mercantil a la sociedad en nombre colectivo “González hermanos &amp; Compañía” que está formada por cuatro socios que en la realidad dos son hermanos y los otros dos amigos entre ellos. A la fecha esta sociedad ha caído en mora desde el mes de mayo del corriente año. Por lo que el Banco ha decidido el siguiente plan de acción para recuperar la cantidad prestada: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1.- La Responsabilidad es limitada a la sociedad y por ello se entablará demanda contra ella a sabiendas que los socios no       tienen por qué responder.</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2. Si la sociedad no puede cancelar sus obligaciones para con el Banco les exige primero el pago a ellos, porque tienen          responsabilidad solidaria.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3.  A los socios solamente no se les puede exigir responsabilidad subsidiaria.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4-  Los socios tienen responsabilidad subsidiaria, solidaria e ilimitada para  con la sociedad.</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5.- Los socios tienen responsabilidad solidaria e ilimitada y no subsidiaria.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12.- En materia civil se llama insolvencia el estado en que se encuentra un deudor que debe más de lo que tiene, o sea, un deudor que tiene un pasivo superior a su activo, de manera que los bienes del deudor, tanto muebles como inmuebles, no alcancen para satisfacer íntegramente a sus acreedores. Producido el estado de insolvencia, los acreedores no pueden ser satisfechos sino en una parte proporcional de sus créditos, salvo que tengan privilegio o hipoteca, u otra garantía. Para producirse el estado de insolvencia de un deudor: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Debe ser objeto la insolvencia de un procedimiento especial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Debe existir la quiebra del deudor</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Es necesario un decreto judicial que la declare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Es un estado de hecho que no se conoce por declaración alguna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e) Es requisito previo a la quiebra o al concurso de acreedores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13.- Don Julio Santamaría fue un personaje viudo desde hace 50 años, que recién acaba de fallecer y murió intestado. El 15 de mayo de 1960 adquirió un puesto a perpetuidad en el Cementerio Municipal de la ciudad de San Miguel y puso como beneficiarios en el respectivo título de propiedad:  1º) A la muchacha de la casa que en aquel entonces cuidaba de sus menores hijos, la señorita Bartola Penado; 2º) A su hijo mayor Julito Santamaría, hoy de cincuenta y tres años de edad; 3º) A su segundo hijo Mario Santamaría, hoy de 50 años  y 4º) A su hija María Alicia Santamaría, hoy de 50 años. Como todos sabemos el derecho sobre puestos a perpetuidad es transmisible por causa de muerte y transferible por acto entre vivos. Ante sus oficios se presenta la hoy anciana de 82 años Bartola Penado quien ha decidido donarle al hijo único de su hermana dicho puesto a perpetuidad que según le manifiesta le fue transmitido por el causante don Julio Santamaría. Como notario ¿Qué hace Ud.?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Procede de inmediato a otorgar el correspondiente instrumento notarial de escritura pública o documento                         autenticado, pues secunda a la Sra. Bartola Penado en su pretensión de que es la única dueña de dicho                           puesto a perpetuidad, pues tiene prelación sobre éstos para que se le adjudique el derecho, por el orden                         preferente en que aparecen anotados en el título respectivo.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Le manifiesta que se necesita de la declaratoria de herederos para determinar a quien o quienes les                                   corresponde en concepto de herencia dicho puesto a perpetuidad.</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Que por aparecer mencionados en el respectivo título de propiedad las cuatro personas allí mencionadas,                         son dueños en proindivisión y por partes iguales. Por lo que solamente podrá traspasar su cuota en dicho                         puesto a perpetuidad.</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Es del criterio que los verdaderos propietarios de dicho puesto a perpetuidad son los hijos de don Julio                               Santamaría, por tener vocación a la herencia intestada de su padre.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Ninguna de las anteriores.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14.- Las BOLSAS DE PRODUCTOS Y SERVICIOS, deben constituirse conforme al Código de Comercio, cuya naturaleza será de Sociedad Anónima, de capital fijo </w:t>
      </w:r>
      <w:r w:rsidRPr="00FF40A5">
        <w:rPr>
          <w:rFonts w:ascii="Times New Roman" w:eastAsia="Times New Roman" w:hAnsi="Times New Roman" w:cs="Times New Roman"/>
          <w:b/>
          <w:bCs/>
          <w:sz w:val="24"/>
          <w:szCs w:val="24"/>
          <w:lang w:eastAsia="es-ES"/>
        </w:rPr>
        <w:lastRenderedPageBreak/>
        <w:t xml:space="preserve">o variable, con plazo indefinido y en las que pueden negociarse: a) Productos y servicios; b) Contratos sobre transferencia de bienes y servicios bajo cualquier título, modalidad o condición, siempre que no sean prohibidos por la ley; c) Títulos que representen, constituyan o concedan derechos sobre tales bienes, a excepción de aquellos que son negociados en el mercado de valores. Bien la pregunta consiste en ¿Cuál es su capital mínimo?: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Veinte mil colones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Cien mil colones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Quinientos mil colones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Ochocientos setenta y cinco mil colones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Un millón de colones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15.-</w:t>
      </w:r>
      <w:r w:rsidRPr="00FF40A5">
        <w:rPr>
          <w:rFonts w:ascii="Times New Roman" w:eastAsia="Times New Roman" w:hAnsi="Times New Roman" w:cs="Times New Roman"/>
          <w:sz w:val="24"/>
          <w:szCs w:val="24"/>
          <w:lang w:eastAsia="es-ES"/>
        </w:rPr>
        <w:t xml:space="preserve"> La señora Marlene Flores es propietaria de un inmueble 1000 metros cuadrados de extensión superficial, situado en “El Espino” y por la suma de $40,000 acepta vendérselo al Sr. Romeo Granados. Comparecen ante sus oficios notariales y luego de leerse la escritura por el notario proceden a otorgarla firmándola ambas partes y autorizándola el notario con su firma. Unos minutos después de recibido el dinero que el notario le entregó el Sr. Granados cae en la cuenta el comprador, que el lote vendido no está en jurisdicción de Antiguo Cuscatlán en la Finca conocida como El Espino, cerca de Multiplaza, sino en la Playa El Espino, Usulután. Y da la coincidencia que la Sra. Flores también tenía en venta un lote de 1000 varas en dicha playa. Ante tal confusión, ambos desean que el negocio recién celebrado sea “revertido” por el notario. Ante tal evento y para “revertir” dicha operación el notario les manifiesta: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Que no se puede hacer ya nada, porque la escritura está firmada por las partes y autorizada por él.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Pedirle al notario que no entregue testimonios y que la señora Marlene se la venda a otra persona para que                     ésta la presente oportunamente al Registro y sea el verdadero propietario. Luego, por esta razón le                                 devolverá el dinero al Sr. Granados.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Que se trata de un vicio del consentimiento, por error en la cosa. Habrá que pedir la rescisión del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Que se puede realizar un mutuo disenso, para retornar el dominio a la vendedora y el precio de venta al comprador.</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Las respuestas c) y d) son correctas.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16.-  El Banco HTBC concedió un préstamo mercantil a la sociedad en nombre colectivo “González hermanos &amp; Compañía” que está formada por cuatro socios que en la realidad dos son hermanos y los otros dos amigos. A la fecha esta sociedad ha caído en mora desde el mes de mayo del corriente año. Por lo que el Banco ha decidido el siguiente plan de acción para recuperar la cantidad prestada: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La Responsabilidad es limitada a la sociedad y por ello se entablará demanda contra ella a sabiendas que los                      socios no tienen por qué responder.</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Si la sociedad no puede cancelar sus obligaciones para con el Banco les exige primero el pago a ellos, porque                     tienen responsabilidad solidaria.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A los socios no se les puede exigir responsabilidad subsidiaria.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Los socios tienen responsabilidad subsidiaria, solidaria e ilimitada para  con la sociedad.</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Los socios tienen responsabilidad solidaria e ilimitada y no subsidiaria.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17.- René y Mario celebraron un contrato de compraventa de una moto deportiva por la suma de $ 15,000. Mario siendo el comprador no le quiere pagar a René dicha suma, pues René, vendedor de la misma, no se la quiere entregar, aduciendo que está en la ciudad de Santa Ana, pero que si le paga al día siguiente se la pondrá en la puerta de su casa para entregársela. René demanda judicialmente a Mario para que le cancele el precio. ¿Qué puede hacer Mario?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Pedir la Resciliación del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Pedir la Resolución del contrato, por la condición resolutoria tácita envuelta en todo contrato bilateral.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Oponer la rescisión del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Alegar la excepción de contrato no cumplido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Pedir la revocación del contrato por falta de entrega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lastRenderedPageBreak/>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18.- La ley del nombre de la persona natural entro en vigencia en agosto de 1990, ante mis oficios se presenta el Sr. Julio Cesar Oscar Mauricio Rosa Granillo, de 50 anos de edad,  quien me manifiesta ser esos los nombres que le pusieron sus padres al asentar su partida de nacimiento. Pero manifiesta dicha persona que ha estudiado la Ley mencionada y de conformidad con el Art. 7 de dicha Ley, esta dispone para la formacion del nombre propio, que debe estar formado por dos palabras como maximo. Por lo que manifiesta que en toda su vida ha sido conocido socialmente por Oscar Mauricio y nunca por Julio Cesar. Ud. en su calidad de asesor como notario le recomienda: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Que si no esta conforme con sus nombres que puede otorgar ante sus oficios notariales una escritura de                           identidad para ser conocida solamente con sus dos ultimos nombres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Que puede usar los dos primeros nombres como seudonimos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Que a pesar que sus nombres no estan conformes con la Ley del Nombre de la Persona Natural, puede                              seguir usando sus 4 nombres sin modificaciones.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Que puede adecuar sus dos nombres de Oscar Mauricio a la Ley del Nombre de la Persona Natural y eliminar                      los de Julio Cesar, por medio de una Escritura de Adecuacion al nombre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Las respuestas c y d son correctas.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19.-  La administración de acueductos y alcantarillados ANDA adquirirá en forma contractual un inmueble de su vecino para obras de infraestructura propias. Requieren de sus oficios notariales y su vecino le presenta un título o antecedente de una escritura pública que no está registrada a su favor, pero en donde sí consta que desde hace 20 años le vendieron dicha propiedad. ¿Puede Ud. como notario otorgar esta compraventa a favor de ANDA no obstante conocer perfectamente que dicho título no está inscrito?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                 No, bajo ninguna circunstancia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Sí, si se hace constar de conformidad con el Art. 36 de la Ley de Notariado la advertencia notarial de que                        dicho inmueble no está inscrito.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Sí, porque dicha persona no ha sido inquietada en su posesión por acciones posesorias o reivindicatorias                            durante los dos últimos años anteriores a la adquisición del inmueble.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Primero se debe inscribir la escritura del vecino.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e)                 Ninguna de las anteriores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20.- Manuel se encuentra muy tranquilo en su casa de habitación y se presenta a la puerta de la misma un joven con una moto y manifiesta que llega a entregarle la suma de $500 que le remite la patrona del visitante por trabajos efectuados con anterioridad por su persona. En vista de tal evento, Manuel sabedor que muchas personas le adeudan trabajos de oficios varios, toma el dinero y extiende un recibo por el mismo al motorista. Posteriormente, la Sra. de Ramírez le habla por teléfono para manifestarle que hubo una equivocación y que el dinero que recibió no tenía derecho para cobrarlo, por tratarse de un error en la dirección y confusión con su persona. Entendemos que tiene obligación de restituirlo. Pues estamos frente a un pago de lo no debido, cuya naturaleza es: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a) Dolo extracontractual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b) Contrato innominado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 Cuasicontractual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d) Gestión de negocios ajenos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e) Abuso del derecho.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RESPUESTAS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 xml:space="preserve">e)El contrato tiene plena validez, el consentimiento se dio eficazmente.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En el caso planteado se dieron los requisitos de existencia: consentimiento, objeto y causa; y se cumplieron también los requisitos de validez: capacidad, objeto lícito, causa lícita y consentimiento exento de vicios. El contrato de compraventa de bienes muebles es consensual, no solemne;  hubo tradición de la cosa vendida. Existe sí, una discrepancia consciente entre lo declarado y lo querido, proveniente de una sola de las partes. El efecto de este contrato es que tiene plena validez, ya que de conformidad con el Art. 1327 inciso 2º C. lo que existió fue que Juanita expresó un temor reverencial hacia su jefe. Y de conformidad con dicha disposición “El temor reverencia, esto es, el solo temor de desagradar a las personas a quienes se debe sumisión y respeto, NO BASTA PARA VICIAR </w:t>
      </w:r>
      <w:r w:rsidRPr="00FF40A5">
        <w:rPr>
          <w:rFonts w:ascii="Times New Roman" w:eastAsia="Times New Roman" w:hAnsi="Times New Roman" w:cs="Times New Roman"/>
          <w:sz w:val="24"/>
          <w:szCs w:val="24"/>
          <w:lang w:eastAsia="es-ES"/>
        </w:rPr>
        <w:lastRenderedPageBreak/>
        <w:t>ELCONSENTIMIENTO”. Luego, el contrato tiene plena validez, el consentimiento se dio eficazmente.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2.-</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w:t>
      </w:r>
      <w:r w:rsidRPr="00FF40A5">
        <w:rPr>
          <w:rFonts w:ascii="Times New Roman" w:eastAsia="Times New Roman" w:hAnsi="Times New Roman" w:cs="Times New Roman"/>
          <w:sz w:val="24"/>
          <w:szCs w:val="24"/>
          <w:lang w:eastAsia="es-ES"/>
        </w:rPr>
        <w:t xml:space="preserve"> Usted le manifiesta que necesariamente tendrá que pagar la deuda en Euros, aunque su pago deba hacerse por la vía judicial en nuestro país.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De conformidad con el Art. 2 de la Ley de Integración Monetaria: “Se permite la  contratación de obligaciones monetarias expresadas en cualquier otra moneda de legal circulación en el extranjero. Dichas obligaciones deberán ser pagadas en la moneda contratada, aun cuando su pago deba hacerse por la vía judicial”. Por lo que tendrá que pagarse en euros, por ser la moneda contratada. .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3.- </w:t>
      </w:r>
      <w:r w:rsidRPr="00FF40A5">
        <w:rPr>
          <w:rFonts w:ascii="Times New Roman" w:eastAsia="Times New Roman" w:hAnsi="Times New Roman" w:cs="Times New Roman"/>
          <w:sz w:val="24"/>
          <w:szCs w:val="24"/>
          <w:lang w:eastAsia="es-ES"/>
        </w:rPr>
        <w:t xml:space="preserve">RESPUESTA: </w:t>
      </w:r>
      <w:r w:rsidRPr="00FF40A5">
        <w:rPr>
          <w:rFonts w:ascii="Times New Roman" w:eastAsia="Times New Roman" w:hAnsi="Times New Roman" w:cs="Times New Roman"/>
          <w:b/>
          <w:bCs/>
          <w:sz w:val="24"/>
          <w:szCs w:val="24"/>
          <w:lang w:eastAsia="es-ES"/>
        </w:rPr>
        <w:t xml:space="preserve">d) </w:t>
      </w:r>
      <w:r w:rsidRPr="00FF40A5">
        <w:rPr>
          <w:rFonts w:ascii="Times New Roman" w:eastAsia="Times New Roman" w:hAnsi="Times New Roman" w:cs="Times New Roman"/>
          <w:sz w:val="24"/>
          <w:szCs w:val="24"/>
          <w:lang w:eastAsia="es-ES"/>
        </w:rPr>
        <w:t>Una vez presentado el testimonio anterior a la Superintendencia para su calificación, el Superintendente insertará en el mismo una razón que suscribirá en la que conste la calificación favorable de dicha escritura.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Conviene leer los Arts. 15 a 19 de la Ley de Bancos. La respuesta aparece claramente en el Art. 19 que dispone: </w:t>
      </w:r>
      <w:r w:rsidRPr="00FF40A5">
        <w:rPr>
          <w:rFonts w:ascii="Times New Roman" w:eastAsia="Times New Roman" w:hAnsi="Times New Roman" w:cs="Times New Roman"/>
          <w:b/>
          <w:bCs/>
          <w:sz w:val="24"/>
          <w:szCs w:val="24"/>
          <w:lang w:eastAsia="es-ES"/>
        </w:rPr>
        <w:t xml:space="preserve">Calificación e Inscripción de la Escritura de Constitución. </w:t>
      </w:r>
      <w:r w:rsidRPr="00FF40A5">
        <w:rPr>
          <w:rFonts w:ascii="Times New Roman" w:eastAsia="Times New Roman" w:hAnsi="Times New Roman" w:cs="Times New Roman"/>
          <w:sz w:val="24"/>
          <w:szCs w:val="24"/>
          <w:lang w:eastAsia="es-ES"/>
        </w:rPr>
        <w:t>El testimonio de la escritura de constitución deberá presentarse a la Superintendencia para que califique si los términos estipulados en el pacto social están conformes a los proyectos previamente autorizados y si el capital social ha sido efectivamente integrado de acuerdo con la autorización. □ No podrá presentarse a inscripción en el Registro de Comercio la escritura constitutiva de un banco, sin que lleve una razón suscrita por el Superintendente en la que conste la calificación favorable de dicha escritura. □ No podrá presentarse a inscripción en el Registro de Comercio la escritura constitutiva de un banco, sin que lleve una razón suscrita por el Superintendente en la que conste la calificación favorable de dicha escritura. .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4.-</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w:t>
      </w:r>
      <w:r w:rsidRPr="00FF40A5">
        <w:rPr>
          <w:rFonts w:ascii="Times New Roman" w:eastAsia="Times New Roman" w:hAnsi="Times New Roman" w:cs="Times New Roman"/>
          <w:sz w:val="24"/>
          <w:szCs w:val="24"/>
          <w:lang w:eastAsia="es-ES"/>
        </w:rPr>
        <w:t xml:space="preserve"> El notario arregla la escritura y redacta la cláusula de tal manera que disponga que no podrá pactarse ni cobrarse intereses devengados y no pagados y a continuación proceden las partes a otorgarla.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Cada banco debe establecer y hacer del conocimiento del público una tasa de referencia única para sus operaciones de préstamo en moneda nacional y otra para sus operaciones en moneda extranjera. De conformidad con el Art. 66 inciso 5º de la Ley de Bancos “Se prohibe cobrar intereses que aun no hayan sido devengados, no obstante pacto en contrario” Sigue manifestando esa disposición “Todo pago se imputará primeramente a intereses y el saldo remanente si lo hubiere al capital” Hasta allí todo bien, pero agrega “NO PODRA PACTARSE NI COBRARSE INTERESES SOBRE INTERESES DEVENGADOS Y NO PAGADOS” Luego el notario autorizante debe explicar al apoderado del banco que no pueden exigir al Sr. Ramiro N. esas condiciones del préstamo y quitarlas del texto de la escritura matriz. De </w:t>
      </w:r>
      <w:r w:rsidRPr="00FF40A5">
        <w:rPr>
          <w:rFonts w:ascii="Times New Roman" w:eastAsia="Times New Roman" w:hAnsi="Times New Roman" w:cs="Times New Roman"/>
          <w:sz w:val="24"/>
          <w:szCs w:val="24"/>
          <w:lang w:eastAsia="es-ES"/>
        </w:rPr>
        <w:lastRenderedPageBreak/>
        <w:t>conformidad con el inciso final de este Art. 66 de la Ley de Bancos “La Superintendencia del Sistema Financiero emite las disposiciones que permite la aplicación de esta normativa del Art. 66, vigila el cumplimiento de dicha disposición y sanciona la violación a las mismas…” Por lo que el notario como conocedor de la ley, como perito en derecho, profesional del Derecho conocedor de nuestra legislación, explica a ambas partes y las ilustra sobre el punto planteado. .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5.-</w:t>
      </w:r>
      <w:r w:rsidRPr="00FF40A5">
        <w:rPr>
          <w:rFonts w:ascii="Times New Roman" w:eastAsia="Times New Roman" w:hAnsi="Times New Roman" w:cs="Times New Roman"/>
          <w:sz w:val="24"/>
          <w:szCs w:val="24"/>
          <w:lang w:eastAsia="es-ES"/>
        </w:rPr>
        <w:t xml:space="preserve"> RESPUESTA</w:t>
      </w:r>
      <w:r w:rsidRPr="00FF40A5">
        <w:rPr>
          <w:rFonts w:ascii="Times New Roman" w:eastAsia="Times New Roman" w:hAnsi="Times New Roman" w:cs="Times New Roman"/>
          <w:b/>
          <w:bCs/>
          <w:sz w:val="24"/>
          <w:szCs w:val="24"/>
          <w:lang w:eastAsia="es-ES"/>
        </w:rPr>
        <w:t>: e)</w:t>
      </w:r>
      <w:r w:rsidRPr="00FF40A5">
        <w:rPr>
          <w:rFonts w:ascii="Times New Roman" w:eastAsia="Times New Roman" w:hAnsi="Times New Roman" w:cs="Times New Roman"/>
          <w:sz w:val="24"/>
          <w:szCs w:val="24"/>
          <w:lang w:eastAsia="es-ES"/>
        </w:rPr>
        <w:t xml:space="preserve"> Pedir la resolución del contrato o hacerlo cumplir, en ambos casos con indemnización de perjuicios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COMENTARIO: De conformidad con el Art. 1360 C. “En los contratos bilaterales va envuelta la condición resolutoria tácita de no cumplirse por uno de los contratantes lo pactado. Pero en tal caso podrá el otro contratante pedir a su arbitrio, O LA RESOLUCION O EL CUMPLIMIENTO DEL CONTRATO, con indemnización de perjuicios en uno u otro caso” La condición resolutoria tácita es una institución que traduce fielmente la voluntad de las partes, ya que es lógico pensar que un contratante no desea estar vinculado con otro que no cumple su obligación.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6.-</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w:t>
      </w:r>
      <w:r w:rsidRPr="00FF40A5">
        <w:rPr>
          <w:rFonts w:ascii="Times New Roman" w:eastAsia="Times New Roman" w:hAnsi="Times New Roman" w:cs="Times New Roman"/>
          <w:sz w:val="24"/>
          <w:szCs w:val="24"/>
          <w:lang w:eastAsia="es-ES"/>
        </w:rPr>
        <w:t xml:space="preserve"> Instrumento privado en que conste el acta de constitución firmado por todos los asociados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De conformidad con el Art. 15 inciso 3º de la Ley de Asociaciones cooperativas.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xml:space="preserve">“Art. 15.- Las Cooperativas se constituirán por medio de Asamblea General celebrada por todos los interesados, con un número mínimo de asociados determinado según la naturaleza de la Cooperativa, el cual en ningún caso, podrá ser menor de quince. □ En dicha Asamblea se aprobarán los Estatutos y se suscribirá el capital social, pagándose por lo menos el 20% del capital suscrito. □ </w:t>
      </w:r>
      <w:r w:rsidRPr="00FF40A5">
        <w:rPr>
          <w:rFonts w:ascii="Times New Roman" w:eastAsia="Times New Roman" w:hAnsi="Times New Roman" w:cs="Times New Roman"/>
          <w:b/>
          <w:bCs/>
          <w:sz w:val="24"/>
          <w:szCs w:val="24"/>
          <w:lang w:eastAsia="es-ES"/>
        </w:rPr>
        <w:t>El acta de Constitución será firmada por todos los asociados.</w:t>
      </w:r>
      <w:r w:rsidRPr="00FF40A5">
        <w:rPr>
          <w:rFonts w:ascii="Times New Roman" w:eastAsia="Times New Roman" w:hAnsi="Times New Roman" w:cs="Times New Roman"/>
          <w:sz w:val="24"/>
          <w:szCs w:val="24"/>
          <w:lang w:eastAsia="es-ES"/>
        </w:rPr>
        <w:t xml:space="preserve"> En caso de que hubiere asociados que no pudieren firmar, se hará constar esa circunstancia y dejarán impresa la huella digital del dedo pulgar derecho y en defecto de éste, la huella de cualquiera de sus otros dedos, y firmará a su nombre y ruego otra persona. Los interesados que desearen constituir una Cooperativa podrán solicitar al organismo estatal correspondiente, el asesoramiento y asistencia del caso.”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xml:space="preserve">“Art. 16.- Una vez que la Cooperativa se haya constituido, solicitará su reconocimiento oficial y su inscripción en el Registro Nacional de Cooperativas del INSAFOCOOP, y a fin de obtener la personalidad jurídica, la Cooperativa presentará Certificación del acta </w:t>
      </w:r>
      <w:r w:rsidRPr="00FF40A5">
        <w:rPr>
          <w:rFonts w:ascii="Times New Roman" w:eastAsia="Times New Roman" w:hAnsi="Times New Roman" w:cs="Times New Roman"/>
          <w:sz w:val="24"/>
          <w:szCs w:val="24"/>
          <w:lang w:eastAsia="es-ES"/>
        </w:rPr>
        <w:lastRenderedPageBreak/>
        <w:t>de Constitución firmada por el Secretario del Consejo de Administración. Los asientos de inscripción, así como las cancelaciones de las mismas por disolución y liquidación de la Cooperativa inscrita, se publicará en extracto por una sola vez en el Diario Oficial. La oficina de Registro librará el mandamiento respectivo para su publicación.” Pregunta y respuesta elaborada por el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7.-</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c) Contrato de suministro.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Art. 1055 del Código de Comercio. El suministro opera así: una de las partes, el suministrador o suministrante, se obliga a proveer a la otra, el suministrario o adquirente, bienes o servicios en forma periódica o continuada, a cambio de un precio en dinero. De ese modo, resulta difícil concebir un suministro de naturaleza civil, pues, una de las partes, o ambas, es empresa de carácter lucrativo: a lo menos el suministrador que debe laborar, adquirir o extraer los bienes que proveerá al adquirente, o que le servirán para suministrarle los servicios, de todo lo cual, como es obvio, ha de obtener alguna ganancia, cual es su propósito. Es muy fácil confundirlo con la compraventa, pero tienen diferencias.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8.-</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w:t>
      </w:r>
      <w:r w:rsidRPr="00FF40A5">
        <w:rPr>
          <w:rFonts w:ascii="Times New Roman" w:eastAsia="Times New Roman" w:hAnsi="Times New Roman" w:cs="Times New Roman"/>
          <w:sz w:val="24"/>
          <w:szCs w:val="24"/>
          <w:lang w:eastAsia="es-ES"/>
        </w:rPr>
        <w:t xml:space="preserve"> Que si extravía se paga multa.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COMENTARIO: El pago de 10 colones en el primer caso. Art. 144 inciso penúltimo Ley Orgánica Judicial. “En caso de reposición de sello de abogado o de notario por extravio, el Secretario General de la Corte podrá autorizar la fabricación de otro, en su caso previo pago de la cantidad de diez colones”. Compilado por el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9.-</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e)</w:t>
      </w:r>
      <w:r w:rsidRPr="00FF40A5">
        <w:rPr>
          <w:rFonts w:ascii="Times New Roman" w:eastAsia="Times New Roman" w:hAnsi="Times New Roman" w:cs="Times New Roman"/>
          <w:sz w:val="24"/>
          <w:szCs w:val="24"/>
          <w:lang w:eastAsia="es-ES"/>
        </w:rPr>
        <w:t xml:space="preserve"> Que todas las respuestas anteriores son correctas.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De conformidad con el Art. 11 inciso segundo de la Ley de Asociaciones y Fundaciones sin Fines de Lucro. Mr. Harold no puede comparecer a la constitución por no poder acreditar su residencia en el país. Todas las respuestas anteriores son correctas de conformidad con los artículos 11 y 12 de la ley mencionada que para mejor ilustración es conveniente leerlos. No aplica la traducción del pasaporte para su identificación, ni la necesidad de intérprete, por la razón citada de que no puede acreditar su residencia en el país. La ley no habla de domicilio, se refiere claramente a residencia.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“Concepto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Art. 11.- Son asociaciones todas las personas jurídicas de derecho privado, que se constituyen por la agrupación de personas para desarrollar de manera permanente cualquier actividad legal.”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“Constitución</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Art. 12.- Las asociaciones se constituirán por escritura pública en la cual los miembros fundadores establezcan la nueva entidad, aprueben el texto de sus estatutos y elijan los primeros administradores.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Podrán comparecer a la constitución de una asociación los extranjeros que acrediten su residencia en el país.”  Pregunta y respuesta por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10.-</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b)</w:t>
      </w:r>
      <w:r w:rsidRPr="00FF40A5">
        <w:rPr>
          <w:rFonts w:ascii="Times New Roman" w:eastAsia="Times New Roman" w:hAnsi="Times New Roman" w:cs="Times New Roman"/>
          <w:sz w:val="24"/>
          <w:szCs w:val="24"/>
          <w:lang w:eastAsia="es-ES"/>
        </w:rPr>
        <w:t xml:space="preserve"> De conformidad con el Art. 8 del Reglamento del Tribunal Arbitral de la Federación Salvadoreña de Fútbol en su inciso 4: “Las pruebas se hacen con actas notariales o con otros instrumentos públicos o privados autenticados, con el juramento o la confesión contraria, y con presunciones legales. Compilado por el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11 .-</w:t>
      </w:r>
      <w:r w:rsidRPr="00FF40A5">
        <w:rPr>
          <w:rFonts w:ascii="Times New Roman" w:eastAsia="Times New Roman" w:hAnsi="Times New Roman" w:cs="Times New Roman"/>
          <w:sz w:val="24"/>
          <w:szCs w:val="24"/>
          <w:lang w:eastAsia="es-ES"/>
        </w:rPr>
        <w:t>Respuesta correcta: 4) Los socios tienen responsabilidad subsidiaria, solidaria e ilimitada.  SOCIEDADES EN NOMBRE COLECTIVO. Es la que existe bajo una razón social y en la que todos los socios responden de manera subsidiaria, solidaria e ilimitadamente de las obligaciones sociales. □</w:t>
      </w:r>
      <w:r w:rsidRPr="00FF40A5">
        <w:rPr>
          <w:rFonts w:ascii="Times New Roman" w:eastAsia="Times New Roman" w:hAnsi="Times New Roman" w:cs="Times New Roman"/>
          <w:i/>
          <w:iCs/>
          <w:sz w:val="24"/>
          <w:szCs w:val="24"/>
          <w:lang w:eastAsia="es-ES"/>
        </w:rPr>
        <w:t>Responsabilidad subsidiaria.-</w:t>
      </w:r>
      <w:r w:rsidRPr="00FF40A5">
        <w:rPr>
          <w:rFonts w:ascii="Times New Roman" w:eastAsia="Times New Roman" w:hAnsi="Times New Roman" w:cs="Times New Roman"/>
          <w:sz w:val="24"/>
          <w:szCs w:val="24"/>
          <w:lang w:eastAsia="es-ES"/>
        </w:rPr>
        <w:t xml:space="preserve"> consiste en que no podrá exigir el pago a los socios sin antes intentar exigirle el pago de la deuda a la sociedad quien realmente es la parte deudora y es quien incumple con la obligación social, es decir, se les podrá exigir el cobro como segunda opción a los socios que integran la misma. ARt. 45 inciso 1º Código de Comercio. □ </w:t>
      </w:r>
      <w:r w:rsidRPr="00FF40A5">
        <w:rPr>
          <w:rFonts w:ascii="Times New Roman" w:eastAsia="Times New Roman" w:hAnsi="Times New Roman" w:cs="Times New Roman"/>
          <w:i/>
          <w:iCs/>
          <w:sz w:val="24"/>
          <w:szCs w:val="24"/>
          <w:lang w:eastAsia="es-ES"/>
        </w:rPr>
        <w:t>Responsabilidad solidaria.</w:t>
      </w:r>
      <w:r w:rsidRPr="00FF40A5">
        <w:rPr>
          <w:rFonts w:ascii="Times New Roman" w:eastAsia="Times New Roman" w:hAnsi="Times New Roman" w:cs="Times New Roman"/>
          <w:sz w:val="24"/>
          <w:szCs w:val="24"/>
          <w:lang w:eastAsia="es-ES"/>
        </w:rPr>
        <w:t xml:space="preserve">- El acreedor puede exigir a cualquiera de los socios el importe integro sin que se tenga que dividir entre los obligados subsidiarios, ya que la solidaridad existe entre los socios y no entre los socios y la sociedad. □ </w:t>
      </w:r>
      <w:r w:rsidRPr="00FF40A5">
        <w:rPr>
          <w:rFonts w:ascii="Times New Roman" w:eastAsia="Times New Roman" w:hAnsi="Times New Roman" w:cs="Times New Roman"/>
          <w:i/>
          <w:iCs/>
          <w:sz w:val="24"/>
          <w:szCs w:val="24"/>
          <w:lang w:eastAsia="es-ES"/>
        </w:rPr>
        <w:t>Responsabilidad ilimitada</w:t>
      </w:r>
      <w:r w:rsidRPr="00FF40A5">
        <w:rPr>
          <w:rFonts w:ascii="Times New Roman" w:eastAsia="Times New Roman" w:hAnsi="Times New Roman" w:cs="Times New Roman"/>
          <w:sz w:val="24"/>
          <w:szCs w:val="24"/>
          <w:lang w:eastAsia="es-ES"/>
        </w:rPr>
        <w:t>.- Es cuando el socio responde de las deudas en su totalidad y con todo sus bienes, independientemente de la participación que puede tener en la sociedad.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12.-</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w:t>
      </w:r>
      <w:r w:rsidRPr="00FF40A5">
        <w:rPr>
          <w:rFonts w:ascii="Times New Roman" w:eastAsia="Times New Roman" w:hAnsi="Times New Roman" w:cs="Times New Roman"/>
          <w:sz w:val="24"/>
          <w:szCs w:val="24"/>
          <w:lang w:eastAsia="es-ES"/>
        </w:rPr>
        <w:t xml:space="preserve"> Es un estado de hecho que no se conoce por declaración alguna.</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En ninguna parte el Código Civil define lo que se entiende por insolvencia; pero menciona esa palabra en muchos de sus artículos, haciendo distinción entre insolvencia y quiebra. La insolvencia no es objeto de un procedimiento especial, como la quiebra, ni se prueba, como ésta, por medio de un decreto judicial que la declara. La insolvencia es un estado de hecho que produce efectos jurídicos importantes, pero que no se conoce por declaración alguna. Su existencia es ordinariamente notoria y puede probarse fácilmente. Es un término propio del Derecho Civil. La insolvencia produce los siguientes efectos: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lastRenderedPageBreak/>
        <w:t>a) Pone al deudor en estado de hacer cesión de bienes, para que pueda gozar de ciertos beneficios;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b) Si la insolvencia es notoria, hace exigibles las obligaciones a plazo que tenga el deudor, antes de expirar el plazo;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c) La insolvencia del comprador en el tiempo intermedio entre el contrato de venta y la entrega de la cosa, autoriza al vendedor para no efectuar la entrega (aunque se haya estipulado plazo para el pago del precio) sino pagando o asegurando el pago.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En materia de arrendamiento, la insolvencia declarada del arrendatario no pone necesariamente fin al arriendo; los acreedores pueden sustituirse prestando fianza y si no lo hacen, el arrendador puede dar por concluido 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e) Pone fin al contrato de mandato.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13.- RESPUESTA: a)</w:t>
      </w:r>
      <w:r w:rsidRPr="00FF40A5">
        <w:rPr>
          <w:rFonts w:ascii="Times New Roman" w:eastAsia="Times New Roman" w:hAnsi="Times New Roman" w:cs="Times New Roman"/>
          <w:sz w:val="24"/>
          <w:szCs w:val="24"/>
          <w:lang w:eastAsia="es-ES"/>
        </w:rPr>
        <w:t>Procede de inmediato a otorgar el correspondiente instrumento notarial de escritura pública o documento autenticado, pues secunda a la Sra. Bartola Penado en su pretensión de que es la única dueña de dicho puesto a perpetuidad, pues tiene prelación sobre éstos para que se le adjudique el derecho, por el orden preferente en que aparecen anotados en el título respectivo.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xml:space="preserve">COMENTARIO: De conformidad con el Art. 21 de la Ley General de Cementerios que literalmente dice: </w:t>
      </w:r>
      <w:r w:rsidRPr="00FF40A5">
        <w:rPr>
          <w:rFonts w:ascii="Times New Roman" w:eastAsia="Times New Roman" w:hAnsi="Times New Roman" w:cs="Times New Roman"/>
          <w:sz w:val="24"/>
          <w:szCs w:val="24"/>
          <w:lang w:eastAsia="es-ES"/>
        </w:rPr>
        <w:t xml:space="preserve">El derecho sobre puestos a perpetuidad es transferible por acto entre vivos y transmisible por causa de muerte. En el primer caso, la transferencia deberá hacerse por medio de escritura pública o de documento autenticado ante Notario. </w:t>
      </w:r>
      <w:r w:rsidRPr="00FF40A5">
        <w:rPr>
          <w:rFonts w:ascii="Times New Roman" w:eastAsia="Times New Roman" w:hAnsi="Times New Roman" w:cs="Times New Roman"/>
          <w:b/>
          <w:bCs/>
          <w:sz w:val="24"/>
          <w:szCs w:val="24"/>
          <w:lang w:eastAsia="es-ES"/>
        </w:rPr>
        <w:t>En el caso de defunción del titular,</w:t>
      </w:r>
      <w:r w:rsidRPr="00FF40A5">
        <w:rPr>
          <w:rFonts w:ascii="Times New Roman" w:eastAsia="Times New Roman" w:hAnsi="Times New Roman" w:cs="Times New Roman"/>
          <w:sz w:val="24"/>
          <w:szCs w:val="24"/>
          <w:lang w:eastAsia="es-ES"/>
        </w:rPr>
        <w:t xml:space="preserve"> si no hubiere testamento que disponga expresamente lo contrario sobre el puesto, </w:t>
      </w:r>
      <w:r w:rsidRPr="00FF40A5">
        <w:rPr>
          <w:rFonts w:ascii="Times New Roman" w:eastAsia="Times New Roman" w:hAnsi="Times New Roman" w:cs="Times New Roman"/>
          <w:b/>
          <w:bCs/>
          <w:sz w:val="24"/>
          <w:szCs w:val="24"/>
          <w:lang w:eastAsia="es-ES"/>
        </w:rPr>
        <w:t xml:space="preserve">los beneficiarios, aún cuando no sean sus herederos tendrán prelación sobre éstos para que se les adjudique el derecho, según el orden preferente en que aparezcan anotados en el título respectivo.” </w:t>
      </w:r>
      <w:r w:rsidRPr="00FF40A5">
        <w:rPr>
          <w:rFonts w:ascii="Times New Roman" w:eastAsia="Times New Roman" w:hAnsi="Times New Roman" w:cs="Times New Roman"/>
          <w:sz w:val="24"/>
          <w:szCs w:val="24"/>
          <w:lang w:eastAsia="es-ES"/>
        </w:rPr>
        <w:t>Lic. Luis Vásquez López © 2007</w:t>
      </w: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14.-</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e)Un millón de colones</w:t>
      </w:r>
      <w:r w:rsidRPr="00FF40A5">
        <w:rPr>
          <w:rFonts w:ascii="Times New Roman" w:eastAsia="Times New Roman" w:hAnsi="Times New Roman" w:cs="Times New Roman"/>
          <w:sz w:val="24"/>
          <w:szCs w:val="24"/>
          <w:lang w:eastAsia="es-ES"/>
        </w:rPr>
        <w:t>.</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La Ley de bolsas de Productos y Servicios, parte de considerar que el mercado de productos agropecuarios puede desarrollarse en forma más ordenada y racional, pretende crear las condiciones necesarias para que los demandantes y oferentes de dichos productos, puedan efectuar los intercambios en forma más eficiente. Por ello su finalidad mencionada en el Art. 1 de dicha ley “La presente ley tiene por objeto regular la constitución, funcionamiento, limitaciones y prohibiciones de las bolsas de productos y servicios, en adelante llamadas sólo “las bolsas”; a efecto de que las transacciones de productos o servicios, se efectúen con facilidad, transparencia y con la debida seguridad para generar confianza en el público, mediante los mecanismos de las bolsas” Ahora bien, los requisitos de constitución de las bolsas los señala el Art. 10: </w:t>
      </w:r>
      <w:r w:rsidRPr="00FF40A5">
        <w:rPr>
          <w:rFonts w:ascii="Times New Roman" w:eastAsia="Times New Roman" w:hAnsi="Times New Roman" w:cs="Times New Roman"/>
          <w:sz w:val="24"/>
          <w:szCs w:val="24"/>
          <w:lang w:eastAsia="es-ES"/>
        </w:rPr>
        <w:lastRenderedPageBreak/>
        <w:t>“Las Bolsas deberán constituirse conforme el Código de Comercio y las disposiciones de esta Ley.</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xml:space="preserve">La naturaleza de las Bolsas deberá ser de sociedades anónimas, de capital fijo o variable, con plazo indefinido, su finalidad será la realización de los actos o servicios establecidos en el Art.2 de esta ley y los actos complementarios con ella; su capital mínimo deberá ser de </w:t>
      </w:r>
      <w:r w:rsidRPr="00FF40A5">
        <w:rPr>
          <w:rFonts w:ascii="Times New Roman" w:eastAsia="Times New Roman" w:hAnsi="Times New Roman" w:cs="Times New Roman"/>
          <w:b/>
          <w:bCs/>
          <w:sz w:val="24"/>
          <w:szCs w:val="24"/>
          <w:lang w:eastAsia="es-ES"/>
        </w:rPr>
        <w:t>UN MILLON DE COLONES</w:t>
      </w:r>
      <w:r w:rsidRPr="00FF40A5">
        <w:rPr>
          <w:rFonts w:ascii="Times New Roman" w:eastAsia="Times New Roman" w:hAnsi="Times New Roman" w:cs="Times New Roman"/>
          <w:sz w:val="24"/>
          <w:szCs w:val="24"/>
          <w:lang w:eastAsia="es-ES"/>
        </w:rPr>
        <w:t>; con un mínimo de diez socios; conformada por una Junta Directiva integrada por no menos de cinco Directores; además las acciones deberán ser nominativas, de una misma serie, y no podrán emitirse acciones preferidas.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Todas las operaciones que se hagan en las Bolsas deberán ser propuestas y realizadas por medio de un Puesto de Bolsa, o de personas naturales o jurídicas concesionarios de licencias, que las efectuarán a través de sus agentes debidamente autorizados por las Bolsas.”</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15.-</w:t>
      </w:r>
      <w:r w:rsidRPr="00FF40A5">
        <w:rPr>
          <w:rFonts w:ascii="Times New Roman" w:eastAsia="Times New Roman" w:hAnsi="Times New Roman" w:cs="Times New Roman"/>
          <w:sz w:val="24"/>
          <w:szCs w:val="24"/>
          <w:lang w:eastAsia="es-ES"/>
        </w:rPr>
        <w:t xml:space="preserve"> RESPUESTA: e) Las respuestas c) y d) son correctas: Que se trata de un vicio del consentimiento, por error en la cosa. Habrá que pedir la rescisión del contrato. Y que se puede realizar un mutuo disenso, para retornar el dominio a la vendedora y el precio de venta al comprador.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El presente contrato de compraventa adolece de un error obstáculo, que consiste en un error de hecho que vicia el consentimiento de conformidad con el Art. 1324 C. que dice: “El error de hecho vicia el consentimiento cuando recae sobre … la identidad de la cosa específica de que se trata, como si en el contrato de venta el vendedor entendiese vender cierta cosa determinada y el comprador entendiese comprar otra”. Partimos del supuesto que existe buena fe entre ambas partes y no obstante, la lectura por el notario ambos entendieron vender inmuebles diferentes, lo cual aceptan en su dichos posteriores; en este caso, pues no existe consentimiento, ya que las voluntades de las partes no han concurrido en la cosa que debe formar el objeto de las obligaciones por contraer. Procede entonces la acción de nulidad relativa o rescisión, para anular el contrato.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d) El notario puede asesorar a las partes imparcialmente y con el objeto de resolverles el problema planteado manifestarles que existe un aforismo jurídico que reza: “las cosas se deshacen de la misma forma en que se hacen” por lo tanto, mediante el mutuo disenso, resciliación o mutuo consentimiento, pueden cesar los efectos del contrato celebrado, de conformidad con el Art. 1416 C. y volver las cosas al estado anterior. Ahora bien, de conformidad con la Ley de Impuesto de Transferencia de Bienes Raíces, el primer hecho generador de la primera venta a favor del Sr. Granados, genera el impuesto respectivo y por la segunda venta, en donde le regresa el Sr. Granados a la Sra. Flores el dominio del lote, también se produce un nuevo hecho generador que producirá el cobro del mismo impuesto por segunda vez. Lic. Luis Vásquez López ©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lastRenderedPageBreak/>
        <w:t>16.-</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d)Los socios tienen responsabilidad subsidiaria, solidaria e ilimitada para con la sociedad.</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Los socios tienen responsabilidad subsidiaria, solidaria e ilimitada.  SOCIEDADES EN NOMBRE COLECTIVO. Es la que existe bajo una razón social y en la que todos los socios responden de manera subsidiaria, solidaria e ilimitadamente de las obligaciones sociales. □</w:t>
      </w:r>
      <w:r w:rsidRPr="00FF40A5">
        <w:rPr>
          <w:rFonts w:ascii="Times New Roman" w:eastAsia="Times New Roman" w:hAnsi="Times New Roman" w:cs="Times New Roman"/>
          <w:i/>
          <w:iCs/>
          <w:sz w:val="24"/>
          <w:szCs w:val="24"/>
          <w:lang w:eastAsia="es-ES"/>
        </w:rPr>
        <w:t>Responsabilidad subsidiaria.-</w:t>
      </w:r>
      <w:r w:rsidRPr="00FF40A5">
        <w:rPr>
          <w:rFonts w:ascii="Times New Roman" w:eastAsia="Times New Roman" w:hAnsi="Times New Roman" w:cs="Times New Roman"/>
          <w:sz w:val="24"/>
          <w:szCs w:val="24"/>
          <w:lang w:eastAsia="es-ES"/>
        </w:rPr>
        <w:t xml:space="preserve"> consiste en que no podrá exigir el pago a los socios sin antes intentar exigirle el pago de la deuda a la sociedad quien realmente es la parte deudora y es quien incumple con la obligación social, es decir, se les podrá exigir el cobro como segunda opción a los socios que integran la misma. ARt. 45 inciso 1º Código de Comercio. □ </w:t>
      </w:r>
      <w:r w:rsidRPr="00FF40A5">
        <w:rPr>
          <w:rFonts w:ascii="Times New Roman" w:eastAsia="Times New Roman" w:hAnsi="Times New Roman" w:cs="Times New Roman"/>
          <w:i/>
          <w:iCs/>
          <w:sz w:val="24"/>
          <w:szCs w:val="24"/>
          <w:lang w:eastAsia="es-ES"/>
        </w:rPr>
        <w:t>Responsabilidad solidaria.</w:t>
      </w:r>
      <w:r w:rsidRPr="00FF40A5">
        <w:rPr>
          <w:rFonts w:ascii="Times New Roman" w:eastAsia="Times New Roman" w:hAnsi="Times New Roman" w:cs="Times New Roman"/>
          <w:sz w:val="24"/>
          <w:szCs w:val="24"/>
          <w:lang w:eastAsia="es-ES"/>
        </w:rPr>
        <w:t xml:space="preserve">- El acreedor puede exigir a cualquiera de los socios el importe integro sin que se tenga que dividir entre los obligados subsidiarios, ya que la solidaridad existe entre los socios y no entre los socios y la sociedad. □ </w:t>
      </w:r>
      <w:r w:rsidRPr="00FF40A5">
        <w:rPr>
          <w:rFonts w:ascii="Times New Roman" w:eastAsia="Times New Roman" w:hAnsi="Times New Roman" w:cs="Times New Roman"/>
          <w:i/>
          <w:iCs/>
          <w:sz w:val="24"/>
          <w:szCs w:val="24"/>
          <w:lang w:eastAsia="es-ES"/>
        </w:rPr>
        <w:t>Responsabilidad ilimitada</w:t>
      </w:r>
      <w:r w:rsidRPr="00FF40A5">
        <w:rPr>
          <w:rFonts w:ascii="Times New Roman" w:eastAsia="Times New Roman" w:hAnsi="Times New Roman" w:cs="Times New Roman"/>
          <w:sz w:val="24"/>
          <w:szCs w:val="24"/>
          <w:lang w:eastAsia="es-ES"/>
        </w:rPr>
        <w:t>.- Es cuando el socio responde de las deudas en su totalidad y con todo sus bienes, independientemente de la participación que puede tener en la sociedad. Compilado por el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17.-</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d)Alegar la excepción de contrato no cumplido.</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La falta de pago del precio no da acción ejecutiva al vendedor contra el comprador, si él está también en mora de cumplir por su parte el contrato en lo referente a la entrega de la cosa vendida, ya que se trata de un contrato bilateral. El comprador Mario puede oponer a la ejecución la excepción de contrato no cumplido, lo que acarrea la insuficiencia del título con que se le ejecuta, puesto que debe entenderse por tal, no solo el instrumento que atestigua materialmente la existencia de un derecho, sino la causa legal en cuya virtud éste se adquiere o posee. Dispone el Art. 1627 C. “Las obligaciones del vendedor se reducen en general a dos, la entrega o tradición y el saneamiento de la cosa vendida” Compilado por el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18.-</w:t>
      </w:r>
      <w:r w:rsidRPr="00FF40A5">
        <w:rPr>
          <w:rFonts w:ascii="Times New Roman" w:eastAsia="Times New Roman" w:hAnsi="Times New Roman" w:cs="Times New Roman"/>
          <w:sz w:val="24"/>
          <w:szCs w:val="24"/>
          <w:lang w:eastAsia="es-ES"/>
        </w:rPr>
        <w:t xml:space="preserve"> RESPUESTAS: </w:t>
      </w:r>
      <w:r w:rsidRPr="00FF40A5">
        <w:rPr>
          <w:rFonts w:ascii="Times New Roman" w:eastAsia="Times New Roman" w:hAnsi="Times New Roman" w:cs="Times New Roman"/>
          <w:b/>
          <w:bCs/>
          <w:sz w:val="24"/>
          <w:szCs w:val="24"/>
          <w:lang w:eastAsia="es-ES"/>
        </w:rPr>
        <w:t>e)</w:t>
      </w:r>
      <w:r w:rsidRPr="00FF40A5">
        <w:rPr>
          <w:rFonts w:ascii="Times New Roman" w:eastAsia="Times New Roman" w:hAnsi="Times New Roman" w:cs="Times New Roman"/>
          <w:sz w:val="24"/>
          <w:szCs w:val="24"/>
          <w:lang w:eastAsia="es-ES"/>
        </w:rPr>
        <w:t xml:space="preserve"> Las respuestas c) y d) son correctas: Que a pesar que sus nombres no están conformes con la Ley del Nombre de la Persona Natural, puede seguir usando sus cuatro nombres sin modificaciones. Y Que puede adecuar sus dos primeros nombres de “Oscar Mauricio” y eliminar los de “Julio César”, por medio de una adecuación al nombre.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De conformidad con el Art. 39 de la Ley del Nombre de la Persona Natural en su inciso primero “La persona cuyo nombre no esté conforme con las disposiciones de esta ley, podrá continuar usándolo sin modificaciones o adecuarlo a ella.” Por lo que puede seguir llamandose con sus cuatro nombres, ya que la inscripcion </w:t>
      </w:r>
      <w:r w:rsidRPr="00FF40A5">
        <w:rPr>
          <w:rFonts w:ascii="Times New Roman" w:eastAsia="Times New Roman" w:hAnsi="Times New Roman" w:cs="Times New Roman"/>
          <w:sz w:val="24"/>
          <w:szCs w:val="24"/>
          <w:lang w:eastAsia="es-ES"/>
        </w:rPr>
        <w:lastRenderedPageBreak/>
        <w:t>de su partida de nacimiento es anterior a la promulgacion de la nueva ley (1957). O puede de conformidad con la misma disposicion efectuar una Escritura Publica de Adecuacion a la Ley del Nombre de la Persona Natural, en donde manifestara que solamente utilizara los dos ultimos de Oscar Mauricio y dicha escritura se relacionara al margen de la partida de nacimiento. No se le puede verificar una escritura de identidad porque de conformidad con el Art. 32 No. 5 de la Ley de Notariado el objeto de la Escritura de Identidad es únicamente establecer que una persona natural es conocida con nombres o apellidos que no concuerden con los asentados en su partida de nacimiento. Y en el presente caso los cuatro nombres concuerdan con su partida de nacimiento. Compilado por el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19.-</w:t>
      </w:r>
      <w:r w:rsidRPr="00FF40A5">
        <w:rPr>
          <w:rFonts w:ascii="Times New Roman" w:eastAsia="Times New Roman" w:hAnsi="Times New Roman" w:cs="Times New Roman"/>
          <w:sz w:val="24"/>
          <w:szCs w:val="24"/>
          <w:lang w:eastAsia="es-ES"/>
        </w:rPr>
        <w:t xml:space="preserve"> RESPUESTA: </w:t>
      </w:r>
      <w:r w:rsidRPr="00FF40A5">
        <w:rPr>
          <w:rFonts w:ascii="Times New Roman" w:eastAsia="Times New Roman" w:hAnsi="Times New Roman" w:cs="Times New Roman"/>
          <w:b/>
          <w:bCs/>
          <w:sz w:val="24"/>
          <w:szCs w:val="24"/>
          <w:lang w:eastAsia="es-ES"/>
        </w:rPr>
        <w:t>c)Sí, porque dicha persona no ha sido inquietada en su posesión por acciones posesorias o reivindicatorias durante los dos últimos años anteriores a la adquisición del inmueble.</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xml:space="preserve"> La compraventa se puede otorgar. De conformidad con el Art. 66 Ley de la Administración de Acueductos y Alcantarillados. “Los inmuebles que adquiera A.N.D.A. para el cumplimiento de su fines, sea en forma contractual o forzosa, podrán inscribirse a su favor en los correspondientes Registros de la Propiedad Raíz e Hipotecas, no obstante, que los propietarios o poseedores carezcan de títulos inscritos o los tengan defectuosos, con tal que esas personas o sus antecesores no hayan sido inquietados en su posesión, por medio de acciones posesorias o reivindicatorias o procedimientos administrativos durante los dos años anteriores a la adquisición del inmueble. Compilado por el Lic. Luis Vásquez López 2007</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20.-</w:t>
      </w:r>
      <w:r w:rsidRPr="00FF40A5">
        <w:rPr>
          <w:rFonts w:ascii="Times New Roman" w:eastAsia="Times New Roman" w:hAnsi="Times New Roman" w:cs="Times New Roman"/>
          <w:sz w:val="24"/>
          <w:szCs w:val="24"/>
          <w:lang w:eastAsia="es-ES"/>
        </w:rPr>
        <w:t xml:space="preserve"> RESPUESTA: c)</w:t>
      </w:r>
      <w:r w:rsidRPr="00FF40A5">
        <w:rPr>
          <w:rFonts w:ascii="Times New Roman" w:eastAsia="Times New Roman" w:hAnsi="Times New Roman" w:cs="Times New Roman"/>
          <w:b/>
          <w:bCs/>
          <w:sz w:val="24"/>
          <w:szCs w:val="24"/>
          <w:lang w:eastAsia="es-ES"/>
        </w:rPr>
        <w:t>Cuasicontractual.</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sz w:val="24"/>
          <w:szCs w:val="24"/>
          <w:lang w:eastAsia="es-ES"/>
        </w:rPr>
        <w:t> </w:t>
      </w:r>
    </w:p>
    <w:p w:rsidR="00FF40A5" w:rsidRPr="00FF40A5" w:rsidRDefault="00FF40A5" w:rsidP="00FF40A5">
      <w:pPr>
        <w:spacing w:before="100" w:beforeAutospacing="1" w:after="100" w:afterAutospacing="1" w:line="240" w:lineRule="auto"/>
        <w:rPr>
          <w:rFonts w:ascii="Times New Roman" w:eastAsia="Times New Roman" w:hAnsi="Times New Roman" w:cs="Times New Roman"/>
          <w:sz w:val="24"/>
          <w:szCs w:val="24"/>
          <w:lang w:eastAsia="es-ES"/>
        </w:rPr>
      </w:pPr>
      <w:r w:rsidRPr="00FF40A5">
        <w:rPr>
          <w:rFonts w:ascii="Times New Roman" w:eastAsia="Times New Roman" w:hAnsi="Times New Roman" w:cs="Times New Roman"/>
          <w:b/>
          <w:bCs/>
          <w:sz w:val="24"/>
          <w:szCs w:val="24"/>
          <w:lang w:eastAsia="es-ES"/>
        </w:rPr>
        <w:t>COMENTARIO</w:t>
      </w:r>
      <w:r w:rsidRPr="00FF40A5">
        <w:rPr>
          <w:rFonts w:ascii="Times New Roman" w:eastAsia="Times New Roman" w:hAnsi="Times New Roman" w:cs="Times New Roman"/>
          <w:sz w:val="24"/>
          <w:szCs w:val="24"/>
          <w:lang w:eastAsia="es-ES"/>
        </w:rPr>
        <w:t>: Estamos frente a un cuasicontrato de pago de lo no debido, regulado por el Art. 2046 C. “Si el que por error ha hecho un pago, prueba que no lo debía, tiene derecho para repetir lo pagado”. Esta obligación es semejante a una obligación contractual por su contenido, pero se diferencia en su origen, pues en vez de nacer un contrato, es resultado de la intención equivocada de extinguirlo. Compilado por el Lic. Luis Vásquez López 2007</w:t>
      </w:r>
    </w:p>
    <w:p w:rsidR="00446921" w:rsidRDefault="00446921"/>
    <w:sectPr w:rsidR="00446921" w:rsidSect="0044692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FF40A5"/>
    <w:rsid w:val="00446921"/>
    <w:rsid w:val="005918CB"/>
    <w:rsid w:val="00FF40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921"/>
  </w:style>
  <w:style w:type="paragraph" w:styleId="Ttulo2">
    <w:name w:val="heading 2"/>
    <w:basedOn w:val="Normal"/>
    <w:link w:val="Ttulo2Car"/>
    <w:uiPriority w:val="9"/>
    <w:qFormat/>
    <w:rsid w:val="00FF40A5"/>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FF40A5"/>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semiHidden/>
    <w:unhideWhenUsed/>
    <w:rsid w:val="00FF40A5"/>
    <w:rPr>
      <w:color w:val="0000FF"/>
      <w:u w:val="single"/>
    </w:rPr>
  </w:style>
  <w:style w:type="paragraph" w:styleId="NormalWeb">
    <w:name w:val="Normal (Web)"/>
    <w:basedOn w:val="Normal"/>
    <w:uiPriority w:val="99"/>
    <w:semiHidden/>
    <w:unhideWhenUsed/>
    <w:rsid w:val="00FF40A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FF40A5"/>
    <w:rPr>
      <w:b/>
      <w:bCs/>
    </w:rPr>
  </w:style>
  <w:style w:type="character" w:styleId="nfasis">
    <w:name w:val="Emphasis"/>
    <w:basedOn w:val="Fuentedeprrafopredeter"/>
    <w:uiPriority w:val="20"/>
    <w:qFormat/>
    <w:rsid w:val="00FF40A5"/>
    <w:rPr>
      <w:i/>
      <w:iCs/>
    </w:rPr>
  </w:style>
</w:styles>
</file>

<file path=word/webSettings.xml><?xml version="1.0" encoding="utf-8"?>
<w:webSettings xmlns:r="http://schemas.openxmlformats.org/officeDocument/2006/relationships" xmlns:w="http://schemas.openxmlformats.org/wordprocessingml/2006/main">
  <w:divs>
    <w:div w:id="2006548375">
      <w:bodyDiv w:val="1"/>
      <w:marLeft w:val="0"/>
      <w:marRight w:val="0"/>
      <w:marTop w:val="0"/>
      <w:marBottom w:val="0"/>
      <w:divBdr>
        <w:top w:val="none" w:sz="0" w:space="0" w:color="auto"/>
        <w:left w:val="none" w:sz="0" w:space="0" w:color="auto"/>
        <w:bottom w:val="none" w:sz="0" w:space="0" w:color="auto"/>
        <w:right w:val="none" w:sz="0" w:space="0" w:color="auto"/>
      </w:divBdr>
      <w:divsChild>
        <w:div w:id="1644233963">
          <w:marLeft w:val="0"/>
          <w:marRight w:val="0"/>
          <w:marTop w:val="0"/>
          <w:marBottom w:val="0"/>
          <w:divBdr>
            <w:top w:val="none" w:sz="0" w:space="0" w:color="auto"/>
            <w:left w:val="none" w:sz="0" w:space="0" w:color="auto"/>
            <w:bottom w:val="none" w:sz="0" w:space="0" w:color="auto"/>
            <w:right w:val="none" w:sz="0" w:space="0" w:color="auto"/>
          </w:divBdr>
          <w:divsChild>
            <w:div w:id="552741371">
              <w:marLeft w:val="0"/>
              <w:marRight w:val="0"/>
              <w:marTop w:val="0"/>
              <w:marBottom w:val="0"/>
              <w:divBdr>
                <w:top w:val="none" w:sz="0" w:space="0" w:color="auto"/>
                <w:left w:val="none" w:sz="0" w:space="0" w:color="auto"/>
                <w:bottom w:val="none" w:sz="0" w:space="0" w:color="auto"/>
                <w:right w:val="none" w:sz="0" w:space="0" w:color="auto"/>
              </w:divBdr>
              <w:divsChild>
                <w:div w:id="1864786098">
                  <w:marLeft w:val="0"/>
                  <w:marRight w:val="0"/>
                  <w:marTop w:val="0"/>
                  <w:marBottom w:val="0"/>
                  <w:divBdr>
                    <w:top w:val="none" w:sz="0" w:space="0" w:color="auto"/>
                    <w:left w:val="none" w:sz="0" w:space="0" w:color="auto"/>
                    <w:bottom w:val="none" w:sz="0" w:space="0" w:color="auto"/>
                    <w:right w:val="none" w:sz="0" w:space="0" w:color="auto"/>
                  </w:divBdr>
                </w:div>
              </w:divsChild>
            </w:div>
            <w:div w:id="478034413">
              <w:marLeft w:val="0"/>
              <w:marRight w:val="0"/>
              <w:marTop w:val="0"/>
              <w:marBottom w:val="0"/>
              <w:divBdr>
                <w:top w:val="none" w:sz="0" w:space="0" w:color="auto"/>
                <w:left w:val="none" w:sz="0" w:space="0" w:color="auto"/>
                <w:bottom w:val="none" w:sz="0" w:space="0" w:color="auto"/>
                <w:right w:val="none" w:sz="0" w:space="0" w:color="auto"/>
              </w:divBdr>
              <w:divsChild>
                <w:div w:id="701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0209">
          <w:marLeft w:val="0"/>
          <w:marRight w:val="0"/>
          <w:marTop w:val="0"/>
          <w:marBottom w:val="0"/>
          <w:divBdr>
            <w:top w:val="none" w:sz="0" w:space="0" w:color="auto"/>
            <w:left w:val="none" w:sz="0" w:space="0" w:color="auto"/>
            <w:bottom w:val="none" w:sz="0" w:space="0" w:color="auto"/>
            <w:right w:val="none" w:sz="0" w:space="0" w:color="auto"/>
          </w:divBdr>
          <w:divsChild>
            <w:div w:id="103037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infoty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6603</Words>
  <Characters>36322</Characters>
  <Application>Microsoft Office Word</Application>
  <DocSecurity>0</DocSecurity>
  <Lines>302</Lines>
  <Paragraphs>85</Paragraphs>
  <ScaleCrop>false</ScaleCrop>
  <Company/>
  <LinksUpToDate>false</LinksUpToDate>
  <CharactersWithSpaces>42840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2012-06-11T02:30:00Z</dcterms:created>
  <dcterms:modified xsi:type="dcterms:W3CDTF">2012-06-11T02:30:00Z</dcterms:modified>
</cp:coreProperties>
</file>