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F2497" w:rsidRPr="0058479A" w:rsidRDefault="000F2497" w:rsidP="000F2497">
      <w:pPr>
        <w:pStyle w:val="Sinespaciado"/>
        <w:jc w:val="center"/>
        <w:rPr>
          <w:b/>
        </w:rPr>
      </w:pPr>
      <w:r w:rsidRPr="0058479A">
        <w:rPr>
          <w:b/>
        </w:rPr>
        <w:t>DERECHO CIVIL. SUCESIONES.</w:t>
      </w:r>
    </w:p>
    <w:p w:rsidR="000F2497" w:rsidRPr="0058479A" w:rsidRDefault="000F2497" w:rsidP="000F2497">
      <w:pPr>
        <w:pStyle w:val="Sinespaciado"/>
        <w:jc w:val="center"/>
        <w:rPr>
          <w:b/>
        </w:rPr>
      </w:pPr>
      <w:bookmarkStart w:id="0" w:name="_GoBack"/>
      <w:bookmarkEnd w:id="0"/>
      <w:r w:rsidRPr="0058479A">
        <w:rPr>
          <w:b/>
        </w:rPr>
        <w:t>LA SUCESION INDIRECTA.</w:t>
      </w:r>
    </w:p>
    <w:p w:rsidR="000F2497" w:rsidRPr="000F2497" w:rsidRDefault="000F2497" w:rsidP="000F2497">
      <w:pPr>
        <w:pStyle w:val="NormalWeb"/>
        <w:spacing w:before="376" w:beforeAutospacing="0" w:after="0" w:afterAutospacing="0" w:line="360" w:lineRule="auto"/>
        <w:rPr>
          <w:b/>
        </w:rPr>
      </w:pPr>
      <w:r w:rsidRPr="000F2497">
        <w:rPr>
          <w:b/>
          <w:color w:val="000000"/>
        </w:rPr>
        <w:t>3.1. Generalidades.  </w:t>
      </w:r>
    </w:p>
    <w:p w:rsidR="000F2497" w:rsidRPr="000F2497" w:rsidRDefault="000F2497" w:rsidP="000F2497">
      <w:pPr>
        <w:pStyle w:val="NormalWeb"/>
        <w:spacing w:before="227" w:beforeAutospacing="0" w:after="0" w:afterAutospacing="0" w:line="360" w:lineRule="auto"/>
        <w:ind w:right="-4"/>
        <w:jc w:val="both"/>
      </w:pPr>
      <w:r w:rsidRPr="000F2497">
        <w:rPr>
          <w:color w:val="000000"/>
        </w:rPr>
        <w:t xml:space="preserve">Cuando se da la delación de la herencia, que es el actual llamamiento de la ley y se produce en  el momento del fallecimiento del de </w:t>
      </w:r>
      <w:proofErr w:type="spellStart"/>
      <w:r w:rsidRPr="000F2497">
        <w:rPr>
          <w:color w:val="000000"/>
        </w:rPr>
        <w:t>Cujus</w:t>
      </w:r>
      <w:proofErr w:type="spellEnd"/>
      <w:r w:rsidRPr="000F2497">
        <w:rPr>
          <w:color w:val="000000"/>
        </w:rPr>
        <w:t xml:space="preserve">, para que aquellos que tengan vocación sucesoria, se  presenten a deducirla en los Tribunales, -también pueden hacerlo requiriendo los servicios de un  Notario-, se produce también el </w:t>
      </w:r>
      <w:proofErr w:type="spellStart"/>
      <w:r w:rsidRPr="000F2497">
        <w:rPr>
          <w:color w:val="000000"/>
        </w:rPr>
        <w:t>deferimiento</w:t>
      </w:r>
      <w:proofErr w:type="spellEnd"/>
      <w:r w:rsidRPr="000F2497">
        <w:rPr>
          <w:color w:val="000000"/>
        </w:rPr>
        <w:t xml:space="preserve"> de la herencia o legado: deferir significa, poner a su  disposición el causal relicto, para que el asignatario se pronuncie si la acepta o no; es decir, además de  llamarlo, diciéndole que hay una herencia o legado, se le conmina, de alguna manera, a que se  pronuncie aceptando o rechazando dicho </w:t>
      </w:r>
      <w:proofErr w:type="spellStart"/>
      <w:r w:rsidRPr="000F2497">
        <w:rPr>
          <w:color w:val="000000"/>
        </w:rPr>
        <w:t>deferimiento</w:t>
      </w:r>
      <w:proofErr w:type="spellEnd"/>
      <w:r w:rsidRPr="000F2497">
        <w:rPr>
          <w:color w:val="000000"/>
        </w:rPr>
        <w:t>. </w:t>
      </w:r>
    </w:p>
    <w:p w:rsidR="000F2497" w:rsidRPr="000F2497" w:rsidRDefault="000F2497" w:rsidP="000F2497">
      <w:pPr>
        <w:pStyle w:val="NormalWeb"/>
        <w:spacing w:before="47" w:beforeAutospacing="0" w:after="0" w:afterAutospacing="0" w:line="360" w:lineRule="auto"/>
        <w:ind w:right="-2"/>
        <w:jc w:val="both"/>
      </w:pPr>
      <w:r w:rsidRPr="000F2497">
        <w:rPr>
          <w:color w:val="000000"/>
        </w:rPr>
        <w:t xml:space="preserve">Obviamente que la delación y el </w:t>
      </w:r>
      <w:proofErr w:type="spellStart"/>
      <w:r w:rsidRPr="000F2497">
        <w:rPr>
          <w:color w:val="000000"/>
        </w:rPr>
        <w:t>deferimiento</w:t>
      </w:r>
      <w:proofErr w:type="spellEnd"/>
      <w:r w:rsidRPr="000F2497">
        <w:rPr>
          <w:color w:val="000000"/>
        </w:rPr>
        <w:t xml:space="preserve">, se genera a favor de aquellas personas que en  vida del causante, tenían la expectativa de ser considerados tales, es decir, dotados de vocación  sucesoria, por eso, para que opere la delación y el </w:t>
      </w:r>
      <w:proofErr w:type="spellStart"/>
      <w:r w:rsidRPr="000F2497">
        <w:rPr>
          <w:color w:val="000000"/>
        </w:rPr>
        <w:t>deferimiento</w:t>
      </w:r>
      <w:proofErr w:type="spellEnd"/>
      <w:r w:rsidRPr="000F2497">
        <w:rPr>
          <w:color w:val="000000"/>
        </w:rPr>
        <w:t xml:space="preserve"> se tiene que tener existencia al  momento de efectuarse la delación, esto es, en el momento de abrirse la sucesión, en el momento  exacto en que el de </w:t>
      </w:r>
      <w:proofErr w:type="spellStart"/>
      <w:r w:rsidRPr="000F2497">
        <w:rPr>
          <w:color w:val="000000"/>
        </w:rPr>
        <w:t>cujus</w:t>
      </w:r>
      <w:proofErr w:type="spellEnd"/>
      <w:r w:rsidRPr="000F2497">
        <w:rPr>
          <w:color w:val="000000"/>
        </w:rPr>
        <w:t xml:space="preserve"> fallece, cuando el llamamiento es puro y simple;  </w:t>
      </w:r>
    </w:p>
    <w:p w:rsidR="000F2497" w:rsidRPr="000F2497" w:rsidRDefault="000F2497" w:rsidP="000F2497">
      <w:pPr>
        <w:pStyle w:val="NormalWeb"/>
        <w:spacing w:before="42" w:beforeAutospacing="0" w:after="0" w:afterAutospacing="0" w:line="360" w:lineRule="auto"/>
        <w:ind w:right="1"/>
        <w:jc w:val="both"/>
      </w:pPr>
      <w:r w:rsidRPr="000F2497">
        <w:rPr>
          <w:color w:val="000000"/>
        </w:rPr>
        <w:t>El llamamiento es puro y simple, cuando es verificado por la ley, es decir, en la sucesión ab  intestato, y en la testamentaria, cuando el testador, simplemente ha declarado herederos o legatarios  a determinadas personas, sin poner ninguna condición, en este caso será necesario existir al momento  del fallecimiento del causante; y es un llamamiento condicional, cuando en el Testamento se ha  consignado alguna cláusula suspensiva, como cuando el testador declara que constituye un legado a su sobrino Diógenes, que se le entregará en el momento en que se gradúe de Licenciado en Filosofía;  Cuando se gradúe de odontólogo para que abra su clínica; etc. en este caso, será necesario existir  también al momento de cumplirse la condición;  </w:t>
      </w:r>
    </w:p>
    <w:p w:rsidR="000F2497" w:rsidRPr="000F2497" w:rsidRDefault="000F2497" w:rsidP="000F2497">
      <w:pPr>
        <w:pStyle w:val="NormalWeb"/>
        <w:spacing w:before="47" w:beforeAutospacing="0" w:after="0" w:afterAutospacing="0" w:line="360" w:lineRule="auto"/>
        <w:ind w:left="2" w:right="793" w:firstLine="708"/>
        <w:jc w:val="both"/>
      </w:pPr>
      <w:r w:rsidRPr="000F2497">
        <w:rPr>
          <w:color w:val="000000"/>
        </w:rPr>
        <w:t xml:space="preserve">Así se debe comprender lo regulado en el art. 957 </w:t>
      </w:r>
      <w:proofErr w:type="spellStart"/>
      <w:r w:rsidRPr="000F2497">
        <w:rPr>
          <w:color w:val="000000"/>
        </w:rPr>
        <w:t>incs</w:t>
      </w:r>
      <w:proofErr w:type="spellEnd"/>
      <w:r w:rsidRPr="000F2497">
        <w:rPr>
          <w:color w:val="000000"/>
        </w:rPr>
        <w:t xml:space="preserve">. 1º y 2º, no se puede llamar a alguien  que no exista, porque para ser capaz de suceder, es necesario existir al momento de abrirse la sucesión:  Art. 963, si el llamamiento es puro y simple; este llamamiento pues es inmediato, falleciendo el de </w:t>
      </w:r>
      <w:proofErr w:type="spellStart"/>
      <w:r w:rsidRPr="000F2497">
        <w:rPr>
          <w:color w:val="000000"/>
        </w:rPr>
        <w:t>cujus</w:t>
      </w:r>
      <w:proofErr w:type="spellEnd"/>
      <w:r w:rsidRPr="000F2497">
        <w:rPr>
          <w:color w:val="000000"/>
        </w:rPr>
        <w:t xml:space="preserve">,  la ley llama a sus sucesores puros y simples; pero, si hay testamento, el </w:t>
      </w:r>
      <w:proofErr w:type="spellStart"/>
      <w:r w:rsidRPr="000F2497">
        <w:rPr>
          <w:color w:val="000000"/>
        </w:rPr>
        <w:t>inc</w:t>
      </w:r>
      <w:proofErr w:type="spellEnd"/>
      <w:r w:rsidRPr="000F2497">
        <w:rPr>
          <w:color w:val="000000"/>
        </w:rPr>
        <w:t>, 2º, parte final establece que  será también necesario existir al momento de cumplirse la condición, por eso se distingue este  llamamiento, no se verifica en el momento del fallecimiento del causante, sino cuando la condición se  ha cumplido: El Testador en el año dos mil catorce estableció este legado: “le lego a mi nieto Esteban la  finca ubicada en el cantón Casa de Tejas, si se gradúa de ingeniero agrónomo antes del año dos mil  veintiuno;” si Esteban se graduó este año dos mil veinte de Ingeniero Agrónomo, la condición se  cumplió, y es en ese momento en que se requiere que exista el Legatario, en ese momento se le defiere  la asignación a que fue llamado cuando falleció el causante;  </w:t>
      </w:r>
    </w:p>
    <w:p w:rsidR="000F2497" w:rsidRPr="000F2497" w:rsidRDefault="000F2497" w:rsidP="000F2497">
      <w:pPr>
        <w:pStyle w:val="NormalWeb"/>
        <w:spacing w:before="42" w:beforeAutospacing="0" w:after="0" w:afterAutospacing="0" w:line="360" w:lineRule="auto"/>
        <w:ind w:left="2" w:right="796" w:firstLine="723"/>
        <w:jc w:val="both"/>
      </w:pPr>
      <w:r w:rsidRPr="000F2497">
        <w:rPr>
          <w:color w:val="000000"/>
        </w:rPr>
        <w:lastRenderedPageBreak/>
        <w:t xml:space="preserve">En el inciso tercero, se regula un caso muy singular de asignación condicional, el hecho a </w:t>
      </w:r>
      <w:proofErr w:type="gramStart"/>
      <w:r w:rsidRPr="000F2497">
        <w:rPr>
          <w:color w:val="000000"/>
        </w:rPr>
        <w:t>que  está</w:t>
      </w:r>
      <w:proofErr w:type="gramEnd"/>
      <w:r w:rsidRPr="000F2497">
        <w:rPr>
          <w:color w:val="000000"/>
        </w:rPr>
        <w:t xml:space="preserve"> sujeta el perfeccionamiento del llamamiento, es algo negativo, cuya omisión depende de la sola  voluntad del asignatario, por ej. No sembrar café en una finca: te dejó la finca, pero con la condición  que no siembres café en ella, porque es un cultivo que no produce ganancias; esta condición negativa,  depende de la sola voluntad del asignatario, por lo tanto, la asignación se le defiere en el momento del  fallecimiento del causante, pero, para entrar al goce de ese legado, deberá rendir una caución de  restituir el bien y sus frutos, en caso de contravenirse la condición, es lo que los romanos denominaban  Caución </w:t>
      </w:r>
      <w:proofErr w:type="spellStart"/>
      <w:r w:rsidRPr="000F2497">
        <w:rPr>
          <w:color w:val="000000"/>
        </w:rPr>
        <w:t>Musiana</w:t>
      </w:r>
      <w:proofErr w:type="spellEnd"/>
      <w:r w:rsidRPr="000F2497">
        <w:rPr>
          <w:color w:val="000000"/>
        </w:rPr>
        <w:t xml:space="preserve">, que ha sido definida como la garantía que otorga el asignatario condicional a favor  de los herederos testamentarios para poder hacer uso y entrar en posesión del bien que le legó el de  </w:t>
      </w:r>
      <w:proofErr w:type="spellStart"/>
      <w:r w:rsidRPr="000F2497">
        <w:rPr>
          <w:color w:val="000000"/>
        </w:rPr>
        <w:t>cujus</w:t>
      </w:r>
      <w:proofErr w:type="spellEnd"/>
      <w:r w:rsidRPr="000F2497">
        <w:rPr>
          <w:color w:val="000000"/>
        </w:rPr>
        <w:t>, comprometiéndose a no ejecutar aquello que siendo totalmente factible realizar, por la  prohibición impuesta por el testador, se abstendrá de realizarla, y que si de hecho incumple la condición,  devolverá el bien legado así como sus frutos y accesorios;</w:t>
      </w:r>
      <w:r>
        <w:rPr>
          <w:color w:val="000000"/>
        </w:rPr>
        <w:t xml:space="preserve"> </w:t>
      </w:r>
      <w:r w:rsidRPr="000F2497">
        <w:rPr>
          <w:color w:val="000000"/>
        </w:rPr>
        <w:t xml:space="preserve">Si el testador ha determinado una condición negativa, y ha consignado que mientras esté  pendiente que esa condición se cumpla, no podrá el asignatario entrar en el goce de esa asignación,  sino que permanecerá en poder de otra persona, entonces, el Asignatario llamado bajo esa condición  negativa, no tendrá opción alguna </w:t>
      </w:r>
      <w:proofErr w:type="spellStart"/>
      <w:r w:rsidRPr="000F2497">
        <w:rPr>
          <w:color w:val="000000"/>
        </w:rPr>
        <w:t>mas</w:t>
      </w:r>
      <w:proofErr w:type="spellEnd"/>
      <w:r w:rsidRPr="000F2497">
        <w:rPr>
          <w:color w:val="000000"/>
        </w:rPr>
        <w:t xml:space="preserve"> que esperar que la condición no se cumpla; ejemplo, “Le lego a  mi Nieto Wenceslao, la finca ubicada en Cantón Belén </w:t>
      </w:r>
      <w:proofErr w:type="spellStart"/>
      <w:r w:rsidRPr="000F2497">
        <w:rPr>
          <w:color w:val="000000"/>
        </w:rPr>
        <w:t>Guijat</w:t>
      </w:r>
      <w:proofErr w:type="spellEnd"/>
      <w:r w:rsidRPr="000F2497">
        <w:rPr>
          <w:color w:val="000000"/>
        </w:rPr>
        <w:t xml:space="preserve">, del municipio de Metapán, para cuando  se gradúe de Ingeniero Agrónomo, y mientras esto no se cumpla, la finca será poseída por mi hijo  Zacarías. ¿Cuál es el objeto de esta asignación en estos términos? Que la expectativa de llegar a </w:t>
      </w:r>
      <w:proofErr w:type="gramStart"/>
      <w:r w:rsidRPr="000F2497">
        <w:rPr>
          <w:color w:val="000000"/>
        </w:rPr>
        <w:t>ser  dueño</w:t>
      </w:r>
      <w:proofErr w:type="gramEnd"/>
      <w:r w:rsidRPr="000F2497">
        <w:rPr>
          <w:color w:val="000000"/>
        </w:rPr>
        <w:t xml:space="preserve"> de esa finca, estará en suspenso, constituyendo un aliciente para que Wenceslao se preocupe  por culminar sus estudios a la brevedad, porque sabe que ya tiene adelantada la finca en donde podrá  ejercer y aplicar todo lo estudiado. </w:t>
      </w:r>
    </w:p>
    <w:p w:rsidR="000F2497" w:rsidRPr="000F2497" w:rsidRDefault="000F2497" w:rsidP="000F2497">
      <w:pPr>
        <w:pStyle w:val="NormalWeb"/>
        <w:spacing w:before="42" w:beforeAutospacing="0" w:after="0" w:afterAutospacing="0" w:line="360" w:lineRule="auto"/>
        <w:rPr>
          <w:b/>
        </w:rPr>
      </w:pPr>
      <w:r w:rsidRPr="000F2497">
        <w:rPr>
          <w:b/>
          <w:color w:val="000000"/>
        </w:rPr>
        <w:t>3.2. Opción de Pronunciamiento. </w:t>
      </w:r>
    </w:p>
    <w:p w:rsidR="000F2497" w:rsidRPr="000F2497" w:rsidRDefault="000F2497" w:rsidP="000F2497">
      <w:pPr>
        <w:pStyle w:val="NormalWeb"/>
        <w:spacing w:before="231" w:beforeAutospacing="0" w:after="0" w:afterAutospacing="0" w:line="360" w:lineRule="auto"/>
        <w:ind w:right="-4"/>
        <w:jc w:val="both"/>
      </w:pPr>
      <w:r w:rsidRPr="000F2497">
        <w:rPr>
          <w:color w:val="000000"/>
        </w:rPr>
        <w:t xml:space="preserve">Una vez producida la delación de la herencia, aquellos que crean tener vocación sucesoria,  deberán presentarse a manifestar su interés de ser declarados herederos o legatarios, en su caso,  normalmente, al momento del fallecimiento del causante, o excepcionalmente, cuando se cumple la  condición suspensiva a que estaba sujeta la asignación, en su caso; a este tipo de llamamiento se le  conoce como un llamamiento directo: el asignatario deriva su derecho de la relación directa con el  causante, ya se derive de la voluntad real del de </w:t>
      </w:r>
      <w:proofErr w:type="spellStart"/>
      <w:r w:rsidRPr="000F2497">
        <w:rPr>
          <w:color w:val="000000"/>
        </w:rPr>
        <w:t>Cujus</w:t>
      </w:r>
      <w:proofErr w:type="spellEnd"/>
      <w:r w:rsidRPr="000F2497">
        <w:rPr>
          <w:color w:val="000000"/>
        </w:rPr>
        <w:t xml:space="preserve"> expresada a través del Testamento, o expresada  de forma presunta a través de los órdenes </w:t>
      </w:r>
      <w:proofErr w:type="spellStart"/>
      <w:r w:rsidRPr="000F2497">
        <w:rPr>
          <w:color w:val="000000"/>
        </w:rPr>
        <w:t>sucesorales</w:t>
      </w:r>
      <w:proofErr w:type="spellEnd"/>
      <w:r w:rsidRPr="000F2497">
        <w:rPr>
          <w:color w:val="000000"/>
        </w:rPr>
        <w:t xml:space="preserve"> consignados en la ley: art. 988; por eso se dice  que la Sucesión es Directa; Sucesión Directa: es la que el derecho del asignatario se crea a través de una  vinculación jurídica, que no tiene ningún intermediario, que nace directamente de la relación causante asignatario, ya sea que lo establezca la ley: art. 988, Sucesión Ab Intestato, o que nazca de la voluntad  del causante, expresada a través de un testamento, o de una donación revocable, en su caso: Art. 996  y s. y 1113 y s. de esta forma de suceder se tratará </w:t>
      </w:r>
      <w:proofErr w:type="spellStart"/>
      <w:r w:rsidRPr="000F2497">
        <w:rPr>
          <w:color w:val="000000"/>
        </w:rPr>
        <w:t>mas</w:t>
      </w:r>
      <w:proofErr w:type="spellEnd"/>
      <w:r w:rsidRPr="000F2497">
        <w:rPr>
          <w:color w:val="000000"/>
        </w:rPr>
        <w:t xml:space="preserve"> </w:t>
      </w:r>
      <w:r w:rsidRPr="000F2497">
        <w:rPr>
          <w:color w:val="000000"/>
        </w:rPr>
        <w:lastRenderedPageBreak/>
        <w:t>adelante, en profundidad; a la par de ella, existe  lo que se ha denominado “Sucesión Indirecta”, de la que se trata en seguida: </w:t>
      </w:r>
    </w:p>
    <w:p w:rsidR="000F2497" w:rsidRPr="000F2497" w:rsidRDefault="000F2497" w:rsidP="000F2497">
      <w:pPr>
        <w:pStyle w:val="NormalWeb"/>
        <w:spacing w:before="42" w:beforeAutospacing="0" w:after="0" w:afterAutospacing="0" w:line="360" w:lineRule="auto"/>
        <w:ind w:right="2"/>
      </w:pPr>
      <w:r w:rsidRPr="000F2497">
        <w:rPr>
          <w:b/>
          <w:color w:val="000000"/>
        </w:rPr>
        <w:t>3.3. la Sucesión indirecta, se presenta en dos casos:</w:t>
      </w:r>
      <w:r w:rsidRPr="000F2497">
        <w:rPr>
          <w:color w:val="000000"/>
        </w:rPr>
        <w:t xml:space="preserve"> Cuando el Asignatario fallece antes de haberse  pronunciado sobre una herencia deferida por un causante, Transmite a sus asignatarios directos, el derecho de pronunciarse si aceptan o no la asignación deferida por el primer causante: Derecho de  Transmisión; y la otra, cuando el Asignatario, por alguna razón no quiere o no puede pronunciarse sobre  esa asignación, como en el caso de un asignatario que se vuelve incapaz, o indigno, sus descendientes  tienen el derecho de ocupar su lugar y aceptar la herencia deferida por su ascendiente colocado en esas  situaciones: derecho de Representación;  </w:t>
      </w:r>
    </w:p>
    <w:p w:rsidR="000F2497" w:rsidRPr="000F2497" w:rsidRDefault="000F2497" w:rsidP="004633E7">
      <w:pPr>
        <w:pStyle w:val="NormalWeb"/>
        <w:spacing w:before="46" w:beforeAutospacing="0" w:after="0" w:afterAutospacing="0" w:line="360" w:lineRule="auto"/>
        <w:ind w:left="7" w:right="793"/>
        <w:jc w:val="both"/>
      </w:pPr>
      <w:r w:rsidRPr="000F2497">
        <w:rPr>
          <w:b/>
          <w:color w:val="000000"/>
        </w:rPr>
        <w:t xml:space="preserve">3.3.1. </w:t>
      </w:r>
      <w:r w:rsidRPr="000F2497">
        <w:rPr>
          <w:b/>
          <w:bCs/>
          <w:color w:val="000000"/>
        </w:rPr>
        <w:t xml:space="preserve">Derecho de Transmisión. </w:t>
      </w:r>
      <w:r w:rsidRPr="000F2497">
        <w:rPr>
          <w:color w:val="000000"/>
        </w:rPr>
        <w:t xml:space="preserve">Cuando fallece una persona, se ha dicho ya incansablemente, se </w:t>
      </w:r>
      <w:proofErr w:type="gramStart"/>
      <w:r w:rsidRPr="000F2497">
        <w:rPr>
          <w:color w:val="000000"/>
        </w:rPr>
        <w:t>abre  la</w:t>
      </w:r>
      <w:proofErr w:type="gramEnd"/>
      <w:r w:rsidRPr="000F2497">
        <w:rPr>
          <w:color w:val="000000"/>
        </w:rPr>
        <w:t xml:space="preserve"> sucesión, y se produce la delación y el </w:t>
      </w:r>
      <w:proofErr w:type="spellStart"/>
      <w:r w:rsidRPr="000F2497">
        <w:rPr>
          <w:color w:val="000000"/>
        </w:rPr>
        <w:t>deferimiento</w:t>
      </w:r>
      <w:proofErr w:type="spellEnd"/>
      <w:r w:rsidRPr="000F2497">
        <w:rPr>
          <w:color w:val="000000"/>
        </w:rPr>
        <w:t xml:space="preserve"> de las asignaciones; el art. 963 ha dicho, que para  ser capaz de suceder a una persona, es necesario existir al tiempo de abrirse la sucesión. En </w:t>
      </w:r>
      <w:proofErr w:type="gramStart"/>
      <w:r w:rsidRPr="000F2497">
        <w:rPr>
          <w:color w:val="000000"/>
        </w:rPr>
        <w:t>ese  momento</w:t>
      </w:r>
      <w:proofErr w:type="gramEnd"/>
      <w:r w:rsidRPr="000F2497">
        <w:rPr>
          <w:color w:val="000000"/>
        </w:rPr>
        <w:t xml:space="preserve"> en que se abre la sucesión, se produce la delación, mediará un lapso de tiempo, breve o largo,  entre ese hecho generador de expectativas, y su aceptación, y en estas circunstancias, se pueden  presentar tres casos: </w:t>
      </w:r>
    </w:p>
    <w:p w:rsidR="000F2497" w:rsidRPr="000F2497" w:rsidRDefault="000F2497" w:rsidP="004633E7">
      <w:pPr>
        <w:pStyle w:val="NormalWeb"/>
        <w:spacing w:before="47" w:beforeAutospacing="0" w:after="0" w:afterAutospacing="0" w:line="360" w:lineRule="auto"/>
        <w:ind w:left="8" w:right="797" w:firstLine="700"/>
        <w:jc w:val="both"/>
      </w:pPr>
      <w:r w:rsidRPr="000F2497">
        <w:rPr>
          <w:b/>
          <w:color w:val="000000"/>
        </w:rPr>
        <w:t>3.3.1.1. Que el Asignatario llamado pura y simple,</w:t>
      </w:r>
      <w:r w:rsidRPr="000F2497">
        <w:rPr>
          <w:color w:val="000000"/>
        </w:rPr>
        <w:t xml:space="preserve"> manifieste su deseo de no aceptar esa herencia: que  </w:t>
      </w:r>
      <w:r w:rsidRPr="000F2497">
        <w:rPr>
          <w:b/>
          <w:bCs/>
          <w:color w:val="000000"/>
        </w:rPr>
        <w:t>la repudia</w:t>
      </w:r>
      <w:r w:rsidRPr="000F2497">
        <w:rPr>
          <w:color w:val="000000"/>
        </w:rPr>
        <w:t xml:space="preserve">: esa es una opción, muy personal: art. 957 en relación con el art. 1149, “Todo asignatario  puede </w:t>
      </w:r>
      <w:r w:rsidRPr="000F2497">
        <w:rPr>
          <w:b/>
          <w:bCs/>
          <w:color w:val="000000"/>
        </w:rPr>
        <w:t xml:space="preserve">aceptar o repudiar libremente; </w:t>
      </w:r>
      <w:r w:rsidRPr="000F2497">
        <w:rPr>
          <w:color w:val="000000"/>
        </w:rPr>
        <w:t xml:space="preserve">y por eso el art. 1159 establece que ninguna persona tiene  derecho a pedir la rescisión de una declaración de repudiación de una herencia, para que se le obligue  a aquel asignatario a aceptarla, a menos que haya causa legal por supuesto y, acorde con eso, el art.  1161 establece, que la aceptación o repudiación se retrotraen al momento en que les fue deferida, </w:t>
      </w:r>
      <w:proofErr w:type="gramStart"/>
      <w:r w:rsidRPr="000F2497">
        <w:rPr>
          <w:color w:val="000000"/>
        </w:rPr>
        <w:t>y  por</w:t>
      </w:r>
      <w:proofErr w:type="gramEnd"/>
      <w:r w:rsidRPr="000F2497">
        <w:rPr>
          <w:color w:val="000000"/>
        </w:rPr>
        <w:t xml:space="preserve"> lo tanto, nadie </w:t>
      </w:r>
      <w:proofErr w:type="spellStart"/>
      <w:r w:rsidRPr="000F2497">
        <w:rPr>
          <w:color w:val="000000"/>
        </w:rPr>
        <w:t>mas</w:t>
      </w:r>
      <w:proofErr w:type="spellEnd"/>
      <w:r w:rsidRPr="000F2497">
        <w:rPr>
          <w:color w:val="000000"/>
        </w:rPr>
        <w:t xml:space="preserve"> podrá rescindir esa declaración de voluntad;  </w:t>
      </w:r>
    </w:p>
    <w:p w:rsidR="000F2497" w:rsidRPr="000F2497" w:rsidRDefault="000F2497" w:rsidP="004633E7">
      <w:pPr>
        <w:pStyle w:val="NormalWeb"/>
        <w:spacing w:before="42" w:beforeAutospacing="0" w:after="0" w:afterAutospacing="0" w:line="360" w:lineRule="auto"/>
        <w:ind w:left="7" w:right="792" w:firstLine="701"/>
        <w:jc w:val="both"/>
      </w:pPr>
      <w:r w:rsidRPr="000F2497">
        <w:rPr>
          <w:b/>
          <w:color w:val="000000"/>
        </w:rPr>
        <w:t>3.3.1.2. El Asignatario al ejercer su derecho</w:t>
      </w:r>
      <w:r w:rsidRPr="000F2497">
        <w:rPr>
          <w:color w:val="000000"/>
        </w:rPr>
        <w:t xml:space="preserve">, manifiesta su intención de aceptar la asignación, </w:t>
      </w:r>
      <w:proofErr w:type="gramStart"/>
      <w:r w:rsidRPr="000F2497">
        <w:rPr>
          <w:color w:val="000000"/>
        </w:rPr>
        <w:t>de  conformidad</w:t>
      </w:r>
      <w:proofErr w:type="gramEnd"/>
      <w:r w:rsidRPr="000F2497">
        <w:rPr>
          <w:color w:val="000000"/>
        </w:rPr>
        <w:t xml:space="preserve"> con el art. 1162. Por la ficción de ley ya estudiada, al ser declarado heredero, siempre </w:t>
      </w:r>
      <w:proofErr w:type="gramStart"/>
      <w:r w:rsidRPr="000F2497">
        <w:rPr>
          <w:color w:val="000000"/>
        </w:rPr>
        <w:t>y  cuando</w:t>
      </w:r>
      <w:proofErr w:type="gramEnd"/>
      <w:r w:rsidRPr="000F2497">
        <w:rPr>
          <w:color w:val="000000"/>
        </w:rPr>
        <w:t xml:space="preserve"> quede demostrada su vocación sucesoria excluyente de cualquier otro asignatario, incorpora a  su patrimonio el caudal relicto abandonado por la muerte del titular primitivo: ya son suyos esos  derechos, expectativas, y esas obligaciones también; </w:t>
      </w:r>
    </w:p>
    <w:p w:rsidR="000F2497" w:rsidRPr="000F2497" w:rsidRDefault="000F2497" w:rsidP="004633E7">
      <w:pPr>
        <w:pStyle w:val="NormalWeb"/>
        <w:spacing w:before="46" w:beforeAutospacing="0" w:after="0" w:afterAutospacing="0" w:line="360" w:lineRule="auto"/>
        <w:ind w:left="9" w:right="796" w:firstLine="699"/>
        <w:jc w:val="both"/>
      </w:pPr>
      <w:r w:rsidRPr="000F2497">
        <w:rPr>
          <w:b/>
          <w:color w:val="000000"/>
        </w:rPr>
        <w:t>3.3.1.3. Que el asignatario, no obstante habérsele deferido por ley</w:t>
      </w:r>
      <w:r w:rsidRPr="000F2497">
        <w:rPr>
          <w:color w:val="000000"/>
        </w:rPr>
        <w:t xml:space="preserve">, el llamamiento, no se ha  pronunciado, y fallece antes de declarar si acepta o repudia dicha asignación; esto puede deberse: a) a  que no supo que se le había deferido la asignación, está ausente del lugar en que el fallecimiento del causante se produjo; porque estaba imposibilitado por estar en coma, o por la causa que fuere, no se  dio cuenta de que ese llamamiento se produjo; como no supo, no se pronunció; b) Que habiéndose  dado cuenta de que se produjo la delación, no quiere pronunciarse: no estás interesado </w:t>
      </w:r>
      <w:r w:rsidRPr="000F2497">
        <w:rPr>
          <w:color w:val="000000"/>
        </w:rPr>
        <w:lastRenderedPageBreak/>
        <w:t>en aceptar o  repudiar la misma: le da igual; y c) Que habiéndose dado cuenta de la muerte del causante, no haya  podido pronunciarse por cualquier causa; en estos supuestos, como la delación se verifica por ministerio  de ley, ya existe para este asignatario el derecho de pronunciarse; cuando no lo ha hecho, por el motivo  que fuere, y fallece, siendo persona natural, transmite a sus herederos, la posibilidad de ejercer el  derecho que tenía y ellos se pronunciarán en el sentido que crean conveniente, porque la opción ya  existe dentro del caudal relicto que este nuevo causante ha dejado; </w:t>
      </w:r>
    </w:p>
    <w:p w:rsidR="000F2497" w:rsidRDefault="000F2497" w:rsidP="000F2497">
      <w:pPr>
        <w:pStyle w:val="NormalWeb"/>
        <w:spacing w:before="46" w:beforeAutospacing="0" w:after="0" w:afterAutospacing="0" w:line="360" w:lineRule="auto"/>
        <w:ind w:right="7"/>
        <w:rPr>
          <w:color w:val="000000"/>
        </w:rPr>
      </w:pPr>
      <w:r w:rsidRPr="000F2497">
        <w:rPr>
          <w:color w:val="000000"/>
        </w:rPr>
        <w:t xml:space="preserve">Lo anterior parte del siguiente presupuesto: una persona que estaba viva al momento </w:t>
      </w:r>
      <w:proofErr w:type="gramStart"/>
      <w:r w:rsidRPr="000F2497">
        <w:rPr>
          <w:color w:val="000000"/>
        </w:rPr>
        <w:t>de  deferirse</w:t>
      </w:r>
      <w:proofErr w:type="gramEnd"/>
      <w:r w:rsidRPr="000F2497">
        <w:rPr>
          <w:color w:val="000000"/>
        </w:rPr>
        <w:t xml:space="preserve"> la asignación, fallece sin haberse pronunciado si aceptaba o no dicha herencia. </w:t>
      </w:r>
    </w:p>
    <w:p w:rsidR="000F2497" w:rsidRPr="000F2497" w:rsidRDefault="000F2497" w:rsidP="000F2497">
      <w:pPr>
        <w:pStyle w:val="NormalWeb"/>
        <w:spacing w:before="46" w:beforeAutospacing="0" w:after="0" w:afterAutospacing="0" w:line="360" w:lineRule="auto"/>
        <w:ind w:right="7"/>
        <w:rPr>
          <w:b/>
        </w:rPr>
      </w:pPr>
      <w:r w:rsidRPr="000F2497">
        <w:rPr>
          <w:b/>
          <w:color w:val="000000"/>
        </w:rPr>
        <w:t>3.4. Fundamentación Legal. </w:t>
      </w:r>
    </w:p>
    <w:p w:rsidR="000F2497" w:rsidRPr="000F2497" w:rsidRDefault="000F2497" w:rsidP="000F2497">
      <w:pPr>
        <w:pStyle w:val="NormalWeb"/>
        <w:spacing w:before="43" w:beforeAutospacing="0" w:after="0" w:afterAutospacing="0" w:line="360" w:lineRule="auto"/>
      </w:pPr>
      <w:r w:rsidRPr="000F2497">
        <w:rPr>
          <w:color w:val="000000"/>
        </w:rPr>
        <w:t xml:space="preserve">El derecho de transmisión está regulado en el art. </w:t>
      </w:r>
      <w:r w:rsidRPr="000F2497">
        <w:rPr>
          <w:color w:val="000000"/>
          <w:shd w:val="clear" w:color="auto" w:fill="F7F7F7"/>
        </w:rPr>
        <w:t xml:space="preserve">958 C dice; </w:t>
      </w:r>
      <w:r w:rsidRPr="000F2497">
        <w:rPr>
          <w:color w:val="000000"/>
        </w:rPr>
        <w:t> </w:t>
      </w:r>
    </w:p>
    <w:p w:rsidR="000F2497" w:rsidRPr="000F2497" w:rsidRDefault="000F2497" w:rsidP="000F2497">
      <w:pPr>
        <w:pStyle w:val="NormalWeb"/>
        <w:spacing w:before="251" w:beforeAutospacing="0" w:after="0" w:afterAutospacing="0" w:line="360" w:lineRule="auto"/>
        <w:ind w:right="1"/>
        <w:jc w:val="both"/>
      </w:pPr>
      <w:r w:rsidRPr="000F2497">
        <w:rPr>
          <w:color w:val="000000"/>
          <w:shd w:val="clear" w:color="auto" w:fill="F7F7F7"/>
        </w:rPr>
        <w:t xml:space="preserve">“Si el heredero o legatario cuyos derechos a la sucesión no han prescrito, fallece antes de </w:t>
      </w:r>
      <w:proofErr w:type="gramStart"/>
      <w:r w:rsidRPr="000F2497">
        <w:rPr>
          <w:color w:val="000000"/>
          <w:shd w:val="clear" w:color="auto" w:fill="F7F7F7"/>
        </w:rPr>
        <w:t xml:space="preserve">haber </w:t>
      </w:r>
      <w:r w:rsidRPr="000F2497">
        <w:rPr>
          <w:color w:val="000000"/>
        </w:rPr>
        <w:t> </w:t>
      </w:r>
      <w:r w:rsidRPr="000F2497">
        <w:rPr>
          <w:color w:val="000000"/>
          <w:shd w:val="clear" w:color="auto" w:fill="F7F7F7"/>
        </w:rPr>
        <w:t>aceptado</w:t>
      </w:r>
      <w:proofErr w:type="gramEnd"/>
      <w:r w:rsidRPr="000F2497">
        <w:rPr>
          <w:color w:val="000000"/>
          <w:shd w:val="clear" w:color="auto" w:fill="F7F7F7"/>
        </w:rPr>
        <w:t xml:space="preserve"> o repudiado la herencia o legado que se le ha deferido, transmite a sus herederos de aceptar </w:t>
      </w:r>
      <w:r w:rsidRPr="000F2497">
        <w:rPr>
          <w:color w:val="000000"/>
        </w:rPr>
        <w:t> </w:t>
      </w:r>
      <w:r w:rsidRPr="000F2497">
        <w:rPr>
          <w:color w:val="000000"/>
          <w:shd w:val="clear" w:color="auto" w:fill="F7F7F7"/>
        </w:rPr>
        <w:t>o repudiar dicha herencia o legado, aun cuando fallezca sin haber que se le ha deferido.</w:t>
      </w:r>
      <w:r w:rsidRPr="000F2497">
        <w:rPr>
          <w:color w:val="000000"/>
        </w:rPr>
        <w:t> </w:t>
      </w:r>
    </w:p>
    <w:p w:rsidR="000F2497" w:rsidRPr="000F2497" w:rsidRDefault="000F2497" w:rsidP="000F2497">
      <w:pPr>
        <w:pStyle w:val="NormalWeb"/>
        <w:spacing w:before="46" w:beforeAutospacing="0" w:after="0" w:afterAutospacing="0" w:line="360" w:lineRule="auto"/>
        <w:ind w:right="643"/>
        <w:rPr>
          <w:b/>
        </w:rPr>
      </w:pPr>
      <w:r w:rsidRPr="000F2497">
        <w:rPr>
          <w:b/>
          <w:color w:val="000000"/>
          <w:shd w:val="clear" w:color="auto" w:fill="F7F7F7"/>
        </w:rPr>
        <w:t>No se puede ejercer este Derecho sin aceptar la herencia de la persona que lo trasmite.”</w:t>
      </w:r>
      <w:r w:rsidRPr="000F2497">
        <w:rPr>
          <w:b/>
          <w:color w:val="000000"/>
        </w:rPr>
        <w:t xml:space="preserve"> De esta disposición se desprenden las siguientes circunstancias: </w:t>
      </w:r>
    </w:p>
    <w:p w:rsidR="000F2497" w:rsidRPr="004633E7" w:rsidRDefault="000F2497" w:rsidP="004633E7">
      <w:pPr>
        <w:pStyle w:val="NormalWeb"/>
        <w:spacing w:before="46" w:beforeAutospacing="0" w:after="0" w:afterAutospacing="0" w:line="360" w:lineRule="auto"/>
        <w:ind w:left="368" w:right="792" w:hanging="359"/>
        <w:jc w:val="both"/>
        <w:rPr>
          <w:color w:val="000000"/>
        </w:rPr>
      </w:pPr>
      <w:r w:rsidRPr="000F2497">
        <w:rPr>
          <w:color w:val="000000"/>
        </w:rPr>
        <w:t>a) Que haya un primer fallecido: que se denomina, Causante, al abrirse su sucesión,  inmediatamente se produce la delación de la herencia, se llama a todo aquel que tenga vocación  sucesoria, no a todo el mundo, solo a los que tengan ese requisito; la Ley ha establecido en el  art. 563 que es necesario que el asignatario exista en ese momento, a menos que la asignación  sea condicional, como ya se estudió: El transmitente, es decir el heredero del primer fallecido,  debe existir al abrirse esa sucesión;  </w:t>
      </w:r>
    </w:p>
    <w:p w:rsidR="000F2497" w:rsidRPr="004633E7" w:rsidRDefault="000F2497" w:rsidP="004633E7">
      <w:pPr>
        <w:pStyle w:val="NormalWeb"/>
        <w:spacing w:before="46" w:beforeAutospacing="0" w:after="0" w:afterAutospacing="0" w:line="360" w:lineRule="auto"/>
        <w:ind w:left="368" w:right="792" w:hanging="359"/>
        <w:jc w:val="both"/>
        <w:rPr>
          <w:color w:val="000000"/>
        </w:rPr>
      </w:pPr>
      <w:r w:rsidRPr="000F2497">
        <w:rPr>
          <w:color w:val="000000"/>
        </w:rPr>
        <w:t xml:space="preserve">b) Al producirse la delación nace el derecho u opción de pronunciarse a aceptar o repudiar </w:t>
      </w:r>
      <w:proofErr w:type="gramStart"/>
      <w:r w:rsidRPr="000F2497">
        <w:rPr>
          <w:color w:val="000000"/>
        </w:rPr>
        <w:t>la  herencia</w:t>
      </w:r>
      <w:proofErr w:type="gramEnd"/>
      <w:r w:rsidRPr="000F2497">
        <w:rPr>
          <w:color w:val="000000"/>
        </w:rPr>
        <w:t xml:space="preserve">; esta opción se pude ejercer en cualquier momento, la disposición señala, que ese derecho puede prescribir, y el plazo de prescripción, que señala la ley, es de treinta años: art.  2251 regla 1ª, con la salvedad de que si hay otros ‘asignatarios’ que hayan sido </w:t>
      </w:r>
      <w:proofErr w:type="gramStart"/>
      <w:r w:rsidRPr="000F2497">
        <w:rPr>
          <w:color w:val="000000"/>
        </w:rPr>
        <w:t>declarados  herederos</w:t>
      </w:r>
      <w:proofErr w:type="gramEnd"/>
      <w:r w:rsidRPr="000F2497">
        <w:rPr>
          <w:color w:val="000000"/>
        </w:rPr>
        <w:t xml:space="preserve"> por decreto judicial, pueden adquirir la herencia por la posesión de la misma, en el  plazo de diez años: art. 748 inc. Final, o de treinta años: Art. 1191; esto es, que el transmitente  no haya hecho uso de la opción que le da el art. 957; </w:t>
      </w:r>
    </w:p>
    <w:p w:rsidR="000F2497" w:rsidRPr="004633E7" w:rsidRDefault="000F2497" w:rsidP="000F2497">
      <w:pPr>
        <w:pStyle w:val="NormalWeb"/>
        <w:spacing w:before="46" w:beforeAutospacing="0" w:after="0" w:afterAutospacing="0" w:line="360" w:lineRule="auto"/>
        <w:ind w:left="368" w:right="792" w:hanging="359"/>
        <w:jc w:val="both"/>
        <w:rPr>
          <w:color w:val="000000"/>
        </w:rPr>
      </w:pPr>
      <w:r w:rsidRPr="000F2497">
        <w:rPr>
          <w:color w:val="000000"/>
        </w:rPr>
        <w:t xml:space="preserve">c) Que este asignatario designado por testamento o por la ley, no haya ejercido su derecho, es  decir, que no se haya pronunciado aceptando o repudiando la herencia; si la aceptó o repudió,  esto es irreversible: art. 1159: no se puede rescindir, a menos de que haya mediado algún vicio  del consentimiento; este asignatario debe ser capaz y digno de suceder, por supuesto, porque  si no </w:t>
      </w:r>
      <w:r w:rsidRPr="000F2497">
        <w:rPr>
          <w:color w:val="000000"/>
        </w:rPr>
        <w:lastRenderedPageBreak/>
        <w:t>lo es, transmite a su vez esta causal, y se considera que no tiene vocación sucesoria, por  lo tanto, no transmite nada; </w:t>
      </w:r>
    </w:p>
    <w:p w:rsidR="000F2497" w:rsidRPr="000F2497" w:rsidRDefault="000F2497" w:rsidP="000F2497">
      <w:pPr>
        <w:pStyle w:val="NormalWeb"/>
        <w:spacing w:before="47" w:beforeAutospacing="0" w:after="0" w:afterAutospacing="0" w:line="360" w:lineRule="auto"/>
        <w:ind w:left="369" w:right="793" w:hanging="351"/>
        <w:jc w:val="both"/>
      </w:pPr>
      <w:r w:rsidRPr="000F2497">
        <w:rPr>
          <w:color w:val="000000"/>
        </w:rPr>
        <w:t xml:space="preserve">d) Que el asignatario de este segundo fallecido, si quiere ampararse en el Derecho de </w:t>
      </w:r>
      <w:r w:rsidR="00B344C5" w:rsidRPr="000F2497">
        <w:rPr>
          <w:color w:val="000000"/>
        </w:rPr>
        <w:t>Transmisión, haya</w:t>
      </w:r>
      <w:r w:rsidRPr="000F2497">
        <w:rPr>
          <w:b/>
          <w:bCs/>
          <w:color w:val="000000"/>
        </w:rPr>
        <w:t xml:space="preserve"> aceptado la herencia de su causante directo, y haya sido declarado tal heredero</w:t>
      </w:r>
      <w:r w:rsidRPr="000F2497">
        <w:rPr>
          <w:color w:val="000000"/>
        </w:rPr>
        <w:t xml:space="preserve">; esto </w:t>
      </w:r>
      <w:proofErr w:type="gramStart"/>
      <w:r w:rsidRPr="000F2497">
        <w:rPr>
          <w:color w:val="000000"/>
        </w:rPr>
        <w:t>es,  si</w:t>
      </w:r>
      <w:proofErr w:type="gramEnd"/>
      <w:r w:rsidRPr="000F2497">
        <w:rPr>
          <w:color w:val="000000"/>
        </w:rPr>
        <w:t xml:space="preserve"> no acepta la herencia de su causante directo, no puede optar por la opción del art. 958. </w:t>
      </w:r>
      <w:r w:rsidRPr="000F2497">
        <w:rPr>
          <w:b/>
          <w:bCs/>
          <w:color w:val="000000"/>
        </w:rPr>
        <w:t xml:space="preserve">Si </w:t>
      </w:r>
      <w:proofErr w:type="gramStart"/>
      <w:r w:rsidRPr="000F2497">
        <w:rPr>
          <w:b/>
          <w:bCs/>
          <w:color w:val="000000"/>
        </w:rPr>
        <w:t>el  Transmitido</w:t>
      </w:r>
      <w:proofErr w:type="gramEnd"/>
      <w:r w:rsidRPr="000F2497">
        <w:rPr>
          <w:b/>
          <w:bCs/>
          <w:color w:val="000000"/>
        </w:rPr>
        <w:t xml:space="preserve">, repudia la herencia, </w:t>
      </w:r>
      <w:r w:rsidRPr="000F2497">
        <w:rPr>
          <w:color w:val="000000"/>
        </w:rPr>
        <w:t>como la opción ya está incorporada en ese caudal relicto, ya  no tiene la opción de pronunciarse respecto del primer causante, es decir, por vía indirecta,  porque ha dejado de tener vocación sucesoria por este motivo; </w:t>
      </w:r>
    </w:p>
    <w:p w:rsidR="000F2497" w:rsidRPr="000F2497" w:rsidRDefault="000F2497" w:rsidP="000F2497">
      <w:pPr>
        <w:pStyle w:val="NormalWeb"/>
        <w:spacing w:before="47" w:beforeAutospacing="0" w:after="0" w:afterAutospacing="0" w:line="360" w:lineRule="auto"/>
        <w:ind w:left="368" w:right="802" w:hanging="354"/>
        <w:jc w:val="both"/>
      </w:pPr>
      <w:r w:rsidRPr="000F2497">
        <w:rPr>
          <w:color w:val="000000"/>
        </w:rPr>
        <w:t xml:space="preserve">e) Este derecho de Representación opera tanto en la sucesión voluntaria como en la legítima, </w:t>
      </w:r>
      <w:proofErr w:type="gramStart"/>
      <w:r w:rsidRPr="000F2497">
        <w:rPr>
          <w:color w:val="000000"/>
        </w:rPr>
        <w:t>es  decir</w:t>
      </w:r>
      <w:proofErr w:type="gramEnd"/>
      <w:r w:rsidRPr="000F2497">
        <w:rPr>
          <w:color w:val="000000"/>
        </w:rPr>
        <w:t>, se trate de una sucesión Testamentaria, o ab intestato, ya que habla de heredero en  general, no distingue el origen de su llamamiento, la ley o el testamento, sin embargo, si se  refiere directamente en el caso del legatario, porque éstos solo existen en la sucesión  testamentaria;  </w:t>
      </w:r>
    </w:p>
    <w:p w:rsidR="000F2497" w:rsidRDefault="000F2497" w:rsidP="000F2497">
      <w:pPr>
        <w:pStyle w:val="NormalWeb"/>
        <w:spacing w:before="42" w:beforeAutospacing="0" w:after="0" w:afterAutospacing="0" w:line="360" w:lineRule="auto"/>
        <w:ind w:left="362" w:right="794" w:hanging="360"/>
        <w:jc w:val="both"/>
        <w:rPr>
          <w:color w:val="000000"/>
        </w:rPr>
      </w:pPr>
      <w:r w:rsidRPr="000F2497">
        <w:rPr>
          <w:color w:val="000000"/>
        </w:rPr>
        <w:t>f) Como ya se dijo, es una forma indirecta de suceder porque involucra a dos causantes, el original,  y el otro que fallece antes de haberse pronunciado, es decir, antes de ejercer la opción; esta  opción de aceptar o repudiar es lo que transmite a sus propios herederos, y no es en sí, la  herencia del primer fallecido, esta se transmitirá solo en el caso de que los asignatarios, que acepten la herencia del segundo causante, opten por aceptar la del antecesor de éste, es decir,  del primer causante;</w:t>
      </w:r>
    </w:p>
    <w:p w:rsidR="000F2497" w:rsidRPr="000F2497" w:rsidRDefault="000F2497" w:rsidP="000F2497">
      <w:pPr>
        <w:pStyle w:val="NormalWeb"/>
        <w:spacing w:before="42" w:beforeAutospacing="0" w:after="0" w:afterAutospacing="0" w:line="360" w:lineRule="auto"/>
        <w:ind w:left="362" w:right="794" w:hanging="360"/>
        <w:jc w:val="both"/>
      </w:pPr>
      <w:r w:rsidRPr="000F2497">
        <w:rPr>
          <w:color w:val="000000"/>
        </w:rPr>
        <w:t xml:space="preserve">g) La opción del Derecho de Transmisión, es un derecho transmisible, porque permite que </w:t>
      </w:r>
      <w:proofErr w:type="gramStart"/>
      <w:r w:rsidRPr="000F2497">
        <w:rPr>
          <w:color w:val="000000"/>
        </w:rPr>
        <w:t>alguien  que</w:t>
      </w:r>
      <w:proofErr w:type="gramEnd"/>
      <w:r w:rsidRPr="000F2497">
        <w:rPr>
          <w:color w:val="000000"/>
        </w:rPr>
        <w:t xml:space="preserve">, en un momento determinado no tenía vocación sucesoria, por ubicarse como heredero  del segundo causante, recibe dentro del caudal relicto abandonado, esa opción, que puede  ejercerla en su doble aspecto: o acepta la herencia del primer causante, o la repudia. </w:t>
      </w:r>
      <w:proofErr w:type="gramStart"/>
      <w:r w:rsidRPr="000F2497">
        <w:rPr>
          <w:color w:val="000000"/>
        </w:rPr>
        <w:t>Nótese  que</w:t>
      </w:r>
      <w:proofErr w:type="gramEnd"/>
      <w:r w:rsidRPr="000F2497">
        <w:rPr>
          <w:color w:val="000000"/>
        </w:rPr>
        <w:t xml:space="preserve"> está ejerciendo esa opción, será el Juez el que determinará si puede o no acceder a la  primera herencia, vía derecho de transmisión, por cumplir los presupuestos necesarios, tanto  el primer asignatario, como su sucesor. </w:t>
      </w:r>
    </w:p>
    <w:p w:rsidR="000F2497" w:rsidRPr="000F2497" w:rsidRDefault="000F2497" w:rsidP="000F2497">
      <w:pPr>
        <w:pStyle w:val="NormalWeb"/>
        <w:spacing w:before="42" w:beforeAutospacing="0" w:after="0" w:afterAutospacing="0" w:line="360" w:lineRule="auto"/>
        <w:ind w:left="362" w:right="794" w:hanging="360"/>
        <w:jc w:val="both"/>
        <w:rPr>
          <w:color w:val="000000"/>
        </w:rPr>
      </w:pPr>
      <w:r w:rsidRPr="000F2497">
        <w:rPr>
          <w:color w:val="000000"/>
        </w:rPr>
        <w:t xml:space="preserve">h) El art. 958 ha regulado el derecho de transmisión de la opción de aceptar o repudiar una  herencia que se le ha deferido, siendo dos parámetros esenciales, uno, que se haya </w:t>
      </w:r>
      <w:proofErr w:type="spellStart"/>
      <w:r w:rsidRPr="000F2497">
        <w:rPr>
          <w:color w:val="000000"/>
        </w:rPr>
        <w:t>aperturado</w:t>
      </w:r>
      <w:proofErr w:type="spellEnd"/>
      <w:r w:rsidRPr="000F2497">
        <w:rPr>
          <w:color w:val="000000"/>
        </w:rPr>
        <w:t xml:space="preserve">  la sucesión, y el otro, que el asignatario a su vez fallezca sin haberse pronunciado al respecto, y  entonces, queda en incertidumbre su decisión; pero como la delación y el </w:t>
      </w:r>
      <w:proofErr w:type="spellStart"/>
      <w:r w:rsidRPr="000F2497">
        <w:rPr>
          <w:color w:val="000000"/>
        </w:rPr>
        <w:t>deferimiento</w:t>
      </w:r>
      <w:proofErr w:type="spellEnd"/>
      <w:r w:rsidRPr="000F2497">
        <w:rPr>
          <w:color w:val="000000"/>
        </w:rPr>
        <w:t xml:space="preserve"> ya se  produjeron, esa opción ya se ha incorporado a su patrimonio, y, como consecuencia, a su vez,  lo transmite a sus propios asignatarios;  </w:t>
      </w:r>
    </w:p>
    <w:p w:rsidR="000F2497" w:rsidRDefault="000F2497" w:rsidP="000F2497">
      <w:pPr>
        <w:pStyle w:val="NormalWeb"/>
        <w:spacing w:before="42" w:beforeAutospacing="0" w:after="0" w:afterAutospacing="0" w:line="360" w:lineRule="auto"/>
        <w:ind w:left="362" w:right="794" w:hanging="360"/>
        <w:jc w:val="both"/>
        <w:rPr>
          <w:color w:val="000000"/>
        </w:rPr>
      </w:pPr>
      <w:r w:rsidRPr="000F2497">
        <w:rPr>
          <w:color w:val="000000"/>
        </w:rPr>
        <w:t xml:space="preserve">i) A partir del art. 1150, la ley permite la aceptación o repudiación de la herencia, pero una </w:t>
      </w:r>
      <w:proofErr w:type="gramStart"/>
      <w:r w:rsidRPr="000F2497">
        <w:rPr>
          <w:color w:val="000000"/>
        </w:rPr>
        <w:t>vez  haya</w:t>
      </w:r>
      <w:proofErr w:type="gramEnd"/>
      <w:r w:rsidRPr="000F2497">
        <w:rPr>
          <w:color w:val="000000"/>
        </w:rPr>
        <w:t xml:space="preserve"> sido deferida, antes no se puede dar esta situación, y lo prohíbe especialmente el art.  1334, que </w:t>
      </w:r>
      <w:r w:rsidRPr="000F2497">
        <w:rPr>
          <w:color w:val="000000"/>
        </w:rPr>
        <w:lastRenderedPageBreak/>
        <w:t xml:space="preserve">nomina como de objeto ilícito, el que se enajene el derecho de suceder por causa de  muerte a una persona viva: no se puede aceptar una herencia de una persona viva, porque se  violentaría el principio de libre disposición de sus bienes, y abriría la posibilidad de un probable  fraude a los que ingenuamente quisiesen tener derecho a heredar a una persona viva; de igual  manera, tampoco se puede renunciar a una herencia, cuando no se le ha deferido, Art. 1150  inc. 2º; toda asignación se puede repudiar, después de deferida, es decir, cuando ha fallecido el  de </w:t>
      </w:r>
      <w:proofErr w:type="spellStart"/>
      <w:r w:rsidRPr="000F2497">
        <w:rPr>
          <w:color w:val="000000"/>
        </w:rPr>
        <w:t>cujus</w:t>
      </w:r>
      <w:proofErr w:type="spellEnd"/>
      <w:r w:rsidRPr="000F2497">
        <w:rPr>
          <w:color w:val="000000"/>
        </w:rPr>
        <w:t>, a contrario sensu, cuando la persona está viva, no se puede renunciar o repudiar esa  asignación.</w:t>
      </w:r>
    </w:p>
    <w:p w:rsidR="009D79F8" w:rsidRPr="000F2497" w:rsidRDefault="009D79F8" w:rsidP="000F2497">
      <w:pPr>
        <w:spacing w:line="360" w:lineRule="auto"/>
        <w:rPr>
          <w:rFonts w:cs="Times New Roman"/>
          <w:szCs w:val="24"/>
        </w:rPr>
      </w:pPr>
    </w:p>
    <w:sectPr w:rsidR="009D79F8" w:rsidRPr="000F2497" w:rsidSect="000F2497">
      <w:pgSz w:w="12240" w:h="15840"/>
      <w:pgMar w:top="720" w:right="720" w:bottom="72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497"/>
    <w:rsid w:val="000F2497"/>
    <w:rsid w:val="00145E65"/>
    <w:rsid w:val="004633E7"/>
    <w:rsid w:val="0058479A"/>
    <w:rsid w:val="00873E8D"/>
    <w:rsid w:val="009D79F8"/>
    <w:rsid w:val="00B344C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575CC8-A071-4AB7-8DF3-F95671BB4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73E8D"/>
    <w:pPr>
      <w:jc w:val="both"/>
    </w:pPr>
    <w:rPr>
      <w:rFonts w:ascii="Times New Roman" w:hAnsi="Times New Roman"/>
      <w:sz w:val="24"/>
    </w:rPr>
  </w:style>
  <w:style w:type="paragraph" w:styleId="Ttulo1">
    <w:name w:val="heading 1"/>
    <w:basedOn w:val="Normal"/>
    <w:next w:val="Normal"/>
    <w:link w:val="Ttulo1Car"/>
    <w:autoRedefine/>
    <w:uiPriority w:val="9"/>
    <w:qFormat/>
    <w:rsid w:val="00873E8D"/>
    <w:pPr>
      <w:keepNext/>
      <w:keepLines/>
      <w:spacing w:before="240" w:after="0"/>
      <w:outlineLvl w:val="0"/>
    </w:pPr>
    <w:rPr>
      <w:rFonts w:eastAsiaTheme="majorEastAsia" w:cstheme="majorBidi"/>
      <w:b/>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73E8D"/>
    <w:rPr>
      <w:rFonts w:ascii="Times New Roman" w:eastAsiaTheme="majorEastAsia" w:hAnsi="Times New Roman" w:cstheme="majorBidi"/>
      <w:b/>
      <w:sz w:val="24"/>
      <w:szCs w:val="32"/>
    </w:rPr>
  </w:style>
  <w:style w:type="paragraph" w:styleId="NormalWeb">
    <w:name w:val="Normal (Web)"/>
    <w:basedOn w:val="Normal"/>
    <w:uiPriority w:val="99"/>
    <w:semiHidden/>
    <w:unhideWhenUsed/>
    <w:rsid w:val="000F2497"/>
    <w:pPr>
      <w:spacing w:before="100" w:beforeAutospacing="1" w:after="100" w:afterAutospacing="1" w:line="240" w:lineRule="auto"/>
      <w:jc w:val="left"/>
    </w:pPr>
    <w:rPr>
      <w:rFonts w:eastAsia="Times New Roman" w:cs="Times New Roman"/>
      <w:szCs w:val="24"/>
      <w:lang w:eastAsia="es-MX"/>
    </w:rPr>
  </w:style>
  <w:style w:type="paragraph" w:styleId="Sinespaciado">
    <w:name w:val="No Spacing"/>
    <w:uiPriority w:val="1"/>
    <w:qFormat/>
    <w:rsid w:val="000F2497"/>
    <w:pPr>
      <w:spacing w:after="0" w:line="240" w:lineRule="auto"/>
      <w:jc w:val="both"/>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6709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6</Pages>
  <Words>2429</Words>
  <Characters>13361</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melanie24lu@gmail.com</dc:creator>
  <cp:keywords/>
  <dc:description/>
  <cp:lastModifiedBy>pc02</cp:lastModifiedBy>
  <cp:revision>4</cp:revision>
  <cp:lastPrinted>2024-07-27T20:59:00Z</cp:lastPrinted>
  <dcterms:created xsi:type="dcterms:W3CDTF">2024-07-27T20:44:00Z</dcterms:created>
  <dcterms:modified xsi:type="dcterms:W3CDTF">2024-08-08T13:24:00Z</dcterms:modified>
</cp:coreProperties>
</file>