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127" w:rsidRPr="00106127" w:rsidRDefault="00106127" w:rsidP="00106127">
      <w:pPr>
        <w:pBdr>
          <w:bottom w:val="single" w:sz="6" w:space="1" w:color="auto"/>
        </w:pBdr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vanish/>
          <w:sz w:val="24"/>
          <w:szCs w:val="24"/>
          <w:lang w:eastAsia="es-MX"/>
        </w:rPr>
        <w:t>Principio del formulario</w:t>
      </w:r>
    </w:p>
    <w:p w:rsidR="00106127" w:rsidRPr="00106127" w:rsidRDefault="00106127" w:rsidP="0010612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106127" w:rsidRPr="00106127" w:rsidRDefault="00106127" w:rsidP="00106127">
      <w:pPr>
        <w:spacing w:after="240" w:line="360" w:lineRule="auto"/>
        <w:jc w:val="center"/>
        <w:rPr>
          <w:rFonts w:ascii="Algerian" w:eastAsia="Times New Roman" w:hAnsi="Algerian" w:cs="Arial"/>
          <w:color w:val="0070C0"/>
          <w:sz w:val="56"/>
          <w:szCs w:val="56"/>
          <w:lang w:eastAsia="es-MX"/>
        </w:rPr>
      </w:pPr>
      <w:r w:rsidRPr="00106127">
        <w:rPr>
          <w:rFonts w:ascii="Algerian" w:eastAsia="Times New Roman" w:hAnsi="Algerian" w:cs="Arial"/>
          <w:b/>
          <w:bCs/>
          <w:color w:val="0070C0"/>
          <w:sz w:val="56"/>
          <w:szCs w:val="56"/>
          <w:lang w:eastAsia="es-MX"/>
        </w:rPr>
        <w:t>LEY SOBRE TITULOS DE PREDIOS URBANOS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298"/>
        <w:gridCol w:w="3270"/>
        <w:gridCol w:w="3270"/>
      </w:tblGrid>
      <w:tr w:rsidR="00106127" w:rsidRPr="00106127" w:rsidTr="00106127">
        <w:trPr>
          <w:tblCellSpacing w:w="0" w:type="dxa"/>
        </w:trPr>
        <w:tc>
          <w:tcPr>
            <w:tcW w:w="5000" w:type="pct"/>
            <w:gridSpan w:val="3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106127">
              <w:rPr>
                <w:rFonts w:ascii="Arial" w:eastAsia="Times New Roman" w:hAnsi="Arial" w:cs="Arial"/>
                <w:noProof/>
                <w:sz w:val="24"/>
                <w:szCs w:val="24"/>
                <w:lang w:val="es-SV" w:eastAsia="es-SV"/>
              </w:rPr>
              <w:drawing>
                <wp:inline distT="0" distB="0" distL="0" distR="0">
                  <wp:extent cx="9525" cy="9525"/>
                  <wp:effectExtent l="0" t="0" r="0" b="0"/>
                  <wp:docPr id="2" name="Imagen 2" descr="http://www.csj.gob.sv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sj.gob.sv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6127" w:rsidRPr="00106127" w:rsidTr="00106127">
        <w:trPr>
          <w:tblCellSpacing w:w="0" w:type="dxa"/>
        </w:trPr>
        <w:tc>
          <w:tcPr>
            <w:tcW w:w="5000" w:type="pct"/>
            <w:gridSpan w:val="3"/>
            <w:shd w:val="clear" w:color="auto" w:fill="F7F7F7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</w:tr>
      <w:tr w:rsidR="00106127" w:rsidRPr="00106127" w:rsidTr="00106127">
        <w:trPr>
          <w:tblCellSpacing w:w="0" w:type="dxa"/>
        </w:trPr>
        <w:tc>
          <w:tcPr>
            <w:tcW w:w="5000" w:type="pct"/>
            <w:gridSpan w:val="3"/>
            <w:shd w:val="clear" w:color="auto" w:fill="F7F7F7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</w:tr>
      <w:tr w:rsidR="00106127" w:rsidRPr="00106127" w:rsidTr="00106127">
        <w:trPr>
          <w:tblCellSpacing w:w="0" w:type="dxa"/>
        </w:trPr>
        <w:tc>
          <w:tcPr>
            <w:tcW w:w="5000" w:type="pct"/>
            <w:gridSpan w:val="3"/>
            <w:shd w:val="clear" w:color="auto" w:fill="F0F9FF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</w:tr>
      <w:tr w:rsidR="00106127" w:rsidRPr="00106127" w:rsidTr="00106127">
        <w:trPr>
          <w:tblCellSpacing w:w="0" w:type="dxa"/>
        </w:trPr>
        <w:tc>
          <w:tcPr>
            <w:tcW w:w="1300" w:type="pct"/>
            <w:shd w:val="clear" w:color="auto" w:fill="F0F9FF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  <w:tc>
          <w:tcPr>
            <w:tcW w:w="3700" w:type="pct"/>
            <w:gridSpan w:val="2"/>
            <w:shd w:val="clear" w:color="auto" w:fill="F0F9FF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</w:tr>
      <w:tr w:rsidR="00106127" w:rsidRPr="00106127" w:rsidTr="00106127">
        <w:trPr>
          <w:tblCellSpacing w:w="0" w:type="dxa"/>
        </w:trPr>
        <w:tc>
          <w:tcPr>
            <w:tcW w:w="1300" w:type="pct"/>
            <w:shd w:val="clear" w:color="auto" w:fill="F0F9FF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  <w:tc>
          <w:tcPr>
            <w:tcW w:w="1850" w:type="pct"/>
            <w:shd w:val="clear" w:color="auto" w:fill="F0F9FF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  <w:tc>
          <w:tcPr>
            <w:tcW w:w="1850" w:type="pct"/>
            <w:shd w:val="clear" w:color="auto" w:fill="F0F9FF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</w:p>
        </w:tc>
      </w:tr>
    </w:tbl>
    <w:p w:rsidR="00106127" w:rsidRPr="00106127" w:rsidRDefault="00106127" w:rsidP="00106127">
      <w:pPr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eastAsia="es-MX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838"/>
      </w:tblGrid>
      <w:tr w:rsidR="00106127" w:rsidRPr="00106127" w:rsidTr="00106127">
        <w:trPr>
          <w:tblCellSpacing w:w="0" w:type="dxa"/>
        </w:trPr>
        <w:tc>
          <w:tcPr>
            <w:tcW w:w="5000" w:type="pct"/>
            <w:hideMark/>
          </w:tcPr>
          <w:p w:rsidR="00106127" w:rsidRPr="00106127" w:rsidRDefault="00106127" w:rsidP="0010612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106127">
              <w:rPr>
                <w:rFonts w:ascii="Arial" w:eastAsia="Times New Roman" w:hAnsi="Arial" w:cs="Arial"/>
                <w:sz w:val="24"/>
                <w:szCs w:val="24"/>
                <w:lang w:eastAsia="es-MX"/>
              </w:rPr>
              <w:t xml:space="preserve">Reformas: </w:t>
            </w:r>
            <w:r w:rsidRPr="0010612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(5) D.L. Nº 773, del 25 de abril de 1991, publicado en el D.O. Nº 110, Tomo 311, del 17 de junio de 1991.</w:t>
            </w:r>
          </w:p>
        </w:tc>
      </w:tr>
    </w:tbl>
    <w:p w:rsidR="00106127" w:rsidRDefault="00106127" w:rsidP="0010612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Comentarios: </w:t>
      </w:r>
      <w:r w:rsidRPr="00106127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Dado que en muchas poblaciones del país se encuentran propietarios de predios urbanos que carecen de título de dominio escrito y la mayoría de estos propietarios generalmente pertenecen a la clase proletaria. Lo cual hace un deber para el Estado facilitarles el modo de asegurar y tener garantizada su propiedad.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:rsidR="00106127" w:rsidRPr="00106127" w:rsidRDefault="00106127" w:rsidP="0010612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>______________________________________________________________________________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 xml:space="preserve">Contenido; 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 xml:space="preserve">DECRETO S/N.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La Asamblea Nacional de la República de El Salvador,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CONSIDERANDO: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Que en muchas poblaciones de la República hay propietarios de predios urbanos que carecen de título de dominio escrito, circunstancia que los deja a merced de los más fuertes para apoderarse de esos fundos; que tales propietarios pertenecen generalmente a la clase proletaria, a quien le es dispendiosa su comparecencia ante los Tribunales y Juzgados de Primera Instancia de su demarcación jurisdiccional; y que es un deber facilitarles el modo de asegurar y tener garantizada su propiedad; en uso de sus facultades constitucionales,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DECRETA: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lastRenderedPageBreak/>
        <w:t xml:space="preserve">Artículo 1º.- Todo poseedor de inmuebles o predios urbanos situados en poblaciones de la República y que según las Leyes comunes sea poseedor de buena fe y carezca de Título de Dominio, solicitará por escrito, en papel común al Alcalde del lugar donde estuviere situado el inmueble o ante Notario, se le extienda Título de Propiedad, no pudiendo extendérsele Título Supletorio. (1)(5)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2º.- El escrito contendrá: el nombre, apellido, estado, profesión y domicilio del solicitante, si lo hace por sí ó como apoderado ó representante legal, el valor del inmueble, su situación, linderos, el modo como lo haya adquirido, si es predio dominante ó sirviente, las dimensiones lineales en metros, si tiene carga ó derecho real que pertenezca á otra persona con quien hubiere proindivisión, los colindantes y su vecindario, los mojones ó cercas que marquen sus límites, el nombre, apellido, profesión y domicilio de la persona de quien ó quienes se haya adquirido, expresando si vivieren ó hubieren fallecido.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3º.- Reuniendo todas las condiciones enumeradas la solicitud, será admitida por el Alcalde, quien la mandará publicar por edictos que se fijarán en los lugares públicos de la población, remitiendo uno á la Imprenta Nacional para su publicación en el periódico del Gobierno, por tres veces.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4º.- Transcurrido el término de quince días, contados de la última publicación del edicto, el Alcalde, acompañado del Secretario, del Síndico Municipal, de los interesados y de los colindantes, previa citación para que asistan, si quisieren, practicará una inspección del inmueble, con el objeto de rectificar las medidas y demás circunstancias expresadas en la solicitud, haciéndose constar todo en una acta que firmarán los concurrentes que sepan, si quisieren, todo bajo pena de nulidad.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5º.- Practicada la inspección anterior, si no hubiere oposición, sin otro trámite ni diligencia, se extenderá el título en papel común, que será una Certificación del Acta, firmada y sellada por el Alcalde y su Secretario.(5)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lastRenderedPageBreak/>
        <w:t xml:space="preserve">Art. 6º.- Si resultare oposición fundada en documentos públicos, privados o auténticos, referentes al inmueble que se trate de titular o se probare posesión en él por medio de testigos, el Alcalde se declarará incompetente y pasará los autos, con noticia de las partes, al Juez de Paz o de Primera Instancia de la jurisdicción, según la cuantía de la tercería u oposición, a fin de ventilar allí sus derechos en la forma correspondiente; y el Alcalde extenderá el título al que obtenga sentencia ejecutoriada a su favor. (1)(3)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7º.- Cada solicitante pagará por la expedición del título, los derechos que establezca la respectiva Tarifa de Arbitrios Municipales. (5)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8º.- Los títulos expedidos se registrarán en un protocolo que se formará y que se llevará como lo prescribe el decreto legislativo de 27 de marzo de 1897.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9º.- Los títulos extendidos conforme a las disposiciones que preceden, serán inscritos en el Registro de la Propiedad Raíz de la sección a que correspondan los inmuebles de que se trata, sin necesidad de otros antecedentes.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10º.- Por estas diligencias no se cobrará otros arbitrios ni costas que los creados en la presente ley.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11º.- Si la Municipalidad fuere la dueña del predio que se trata de titular, se hará la solicitud ante el Juez de Primera Instancia de la jurisdicción donde está situado el inmueble; y habiendo varios juzgados en el lugar con la misma jurisdicción, conocerán éstos a prevención, si no estuvieren divididos los ramos civil y criminal, pues estándolo, se presentará la solicitud al Juez de lo Civil, conociendo a prevención si hubiese dos o más juzgados de este ramo con igual jurisdicción; debiendo el Juez tramitar la solicitud conforme los artículos anteriores. (2)(4).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Art. 12º.- Si se presentare oposición a la solicitud del título antes de expedirse éste, o antes de inscribirse en el Registro de la Propiedad, decidirá el Juez en 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lastRenderedPageBreak/>
        <w:t xml:space="preserve">juicio sumario, procediendo conforme el Art. 705 C., observándose esta disposición en todas sus partes, según el caso.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Si la oposición se hace en los casos previstos en los Arts. 706 y 707 C., se cumplirán especialmente estas disposiciones. (4)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Dado en el salón de sesiones de la Asamblea Nacional Legislativa: San Salvador, mayo diez y siete de mil novecientos. </w:t>
      </w:r>
    </w:p>
    <w:p w:rsidR="00106127" w:rsidRPr="00106127" w:rsidRDefault="00106127" w:rsidP="0010612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>Eduardo Arriola,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Presidente.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Rafael A. Orellana,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1er. Secretario.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Tomás Marín,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2º Secretario.</w:t>
      </w:r>
    </w:p>
    <w:p w:rsidR="00106127" w:rsidRPr="00106127" w:rsidRDefault="00106127" w:rsidP="0010612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Palacio del Ejecutivo: San Salvador, junio 8 de 1900.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>Por tanto: ejecútese,</w:t>
      </w:r>
    </w:p>
    <w:p w:rsidR="00106127" w:rsidRPr="00106127" w:rsidRDefault="00106127" w:rsidP="00106127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>T. REGALADO.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 xml:space="preserve">Secretario de Estado en el Despacho de Gobernación, 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  <w:t>R. Rivera.</w:t>
      </w:r>
    </w:p>
    <w:p w:rsidR="00106127" w:rsidRPr="00106127" w:rsidRDefault="00106127" w:rsidP="0010612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br/>
      </w:r>
      <w:r w:rsidRPr="00106127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REFORMAS:</w:t>
      </w: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(1) D.L. S/N, del 1 de mayo de 1906, publicado en el D.O. Nº 147, Tomo 60, del 25 de junio de 1906.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(2) D.L. S/N, del 18 de septiembre de 1922, publicado en el D.O. Nº 213, Tomo 93, del 23 de septiembre de 1922.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lastRenderedPageBreak/>
        <w:t xml:space="preserve">(3) D.L. S/N, del 28 de marzo de 1924, publicado en el D.O. Nº 78, Tomo 96, del 1 de abril de 1924.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 xml:space="preserve">(4) D.L. Nº 156, del 16 de agosto de 1933, publicado en el D.O. Nº 185, Tomo 115, del 23 de agosto de 1933. </w:t>
      </w:r>
    </w:p>
    <w:p w:rsidR="00106127" w:rsidRPr="00106127" w:rsidRDefault="00106127" w:rsidP="001061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sz w:val="24"/>
          <w:szCs w:val="24"/>
          <w:lang w:eastAsia="es-MX"/>
        </w:rPr>
        <w:t>(5) D.L. Nº 773, del 25 de abril de 1991, publicado en el D.O. Nº 110, Tomo 311, del 17 de junio de 1991.</w:t>
      </w:r>
    </w:p>
    <w:p w:rsidR="00106127" w:rsidRPr="00106127" w:rsidRDefault="00106127" w:rsidP="00106127">
      <w:pPr>
        <w:pBdr>
          <w:top w:val="single" w:sz="6" w:space="1" w:color="auto"/>
        </w:pBdr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eastAsia="es-MX"/>
        </w:rPr>
      </w:pPr>
      <w:r w:rsidRPr="00106127">
        <w:rPr>
          <w:rFonts w:ascii="Arial" w:eastAsia="Times New Roman" w:hAnsi="Arial" w:cs="Arial"/>
          <w:vanish/>
          <w:sz w:val="24"/>
          <w:szCs w:val="24"/>
          <w:lang w:eastAsia="es-MX"/>
        </w:rPr>
        <w:t>Final del formulario</w:t>
      </w:r>
    </w:p>
    <w:p w:rsidR="00270A8F" w:rsidRPr="00106127" w:rsidRDefault="00270A8F" w:rsidP="001061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06127" w:rsidRPr="00106127" w:rsidRDefault="00106127" w:rsidP="001061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06127" w:rsidRPr="00106127" w:rsidSect="0010612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6127"/>
    <w:rsid w:val="00106127"/>
    <w:rsid w:val="00224590"/>
    <w:rsid w:val="00270A8F"/>
    <w:rsid w:val="00A07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A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10612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es-MX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106127"/>
    <w:rPr>
      <w:rFonts w:ascii="Arial" w:eastAsia="Times New Roman" w:hAnsi="Arial" w:cs="Arial"/>
      <w:vanish/>
      <w:color w:val="000000"/>
      <w:sz w:val="16"/>
      <w:szCs w:val="16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106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MX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10612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es-MX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106127"/>
    <w:rPr>
      <w:rFonts w:ascii="Arial" w:eastAsia="Times New Roman" w:hAnsi="Arial" w:cs="Arial"/>
      <w:vanish/>
      <w:color w:val="000000"/>
      <w:sz w:val="16"/>
      <w:szCs w:val="16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1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8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980</Words>
  <Characters>5394</Characters>
  <Application>Microsoft Office Word</Application>
  <DocSecurity>0</DocSecurity>
  <Lines>44</Lines>
  <Paragraphs>12</Paragraphs>
  <ScaleCrop>false</ScaleCrop>
  <Company/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Jose Carlos</cp:lastModifiedBy>
  <cp:revision>2</cp:revision>
  <dcterms:created xsi:type="dcterms:W3CDTF">2011-04-23T03:11:00Z</dcterms:created>
  <dcterms:modified xsi:type="dcterms:W3CDTF">2011-04-23T03:11:00Z</dcterms:modified>
</cp:coreProperties>
</file>